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C86B" w14:textId="77777777" w:rsidR="005D02D2" w:rsidRPr="00E57640" w:rsidRDefault="005D02D2" w:rsidP="00600BF0">
      <w:pPr>
        <w:pStyle w:val="Nadpis1"/>
      </w:pPr>
      <w:r w:rsidRPr="00E57640">
        <w:t>OBSAH</w:t>
      </w:r>
    </w:p>
    <w:p w14:paraId="6CA6C9C8" w14:textId="6AE07493" w:rsidR="00301EBE" w:rsidRDefault="00855CFA">
      <w:pPr>
        <w:pStyle w:val="Obsah1"/>
        <w:tabs>
          <w:tab w:val="left" w:pos="480"/>
          <w:tab w:val="right" w:leader="dot" w:pos="9350"/>
        </w:tabs>
        <w:rPr>
          <w:rFonts w:eastAsiaTheme="minorEastAsia" w:cstheme="minorBidi"/>
          <w:noProof/>
          <w:kern w:val="2"/>
          <w:sz w:val="22"/>
          <w:szCs w:val="22"/>
          <w14:ligatures w14:val="standardContextual"/>
        </w:rPr>
      </w:pPr>
      <w:r>
        <w:rPr>
          <w:rFonts w:cstheme="minorHAnsi"/>
        </w:rPr>
        <w:fldChar w:fldCharType="begin"/>
      </w:r>
      <w:r w:rsidR="00273D29">
        <w:rPr>
          <w:rFonts w:cstheme="minorHAnsi"/>
        </w:rPr>
        <w:instrText xml:space="preserve"> TOC \h \z \t "Podnadpis 1;2;Hlavní nadpis;1" </w:instrText>
      </w:r>
      <w:r>
        <w:rPr>
          <w:rFonts w:cstheme="minorHAnsi"/>
        </w:rPr>
        <w:fldChar w:fldCharType="separate"/>
      </w:r>
      <w:hyperlink w:anchor="_Toc161238361" w:history="1">
        <w:r w:rsidR="00301EBE" w:rsidRPr="00944E62">
          <w:rPr>
            <w:rStyle w:val="Hypertextovodkaz"/>
            <w:noProof/>
          </w:rPr>
          <w:t>1.</w:t>
        </w:r>
        <w:r w:rsidR="00301EBE">
          <w:rPr>
            <w:rFonts w:eastAsiaTheme="minorEastAsia" w:cstheme="minorBidi"/>
            <w:noProof/>
            <w:kern w:val="2"/>
            <w:sz w:val="22"/>
            <w:szCs w:val="22"/>
            <w14:ligatures w14:val="standardContextual"/>
          </w:rPr>
          <w:tab/>
        </w:r>
        <w:r w:rsidR="00301EBE" w:rsidRPr="00944E62">
          <w:rPr>
            <w:rStyle w:val="Hypertextovodkaz"/>
            <w:noProof/>
          </w:rPr>
          <w:t>IDENTIFIKAČNÍ ÚDAJE STAVBY</w:t>
        </w:r>
        <w:r w:rsidR="00301EBE">
          <w:rPr>
            <w:noProof/>
            <w:webHidden/>
          </w:rPr>
          <w:tab/>
        </w:r>
        <w:r w:rsidR="00301EBE">
          <w:rPr>
            <w:noProof/>
            <w:webHidden/>
          </w:rPr>
          <w:fldChar w:fldCharType="begin"/>
        </w:r>
        <w:r w:rsidR="00301EBE">
          <w:rPr>
            <w:noProof/>
            <w:webHidden/>
          </w:rPr>
          <w:instrText xml:space="preserve"> PAGEREF _Toc161238361 \h </w:instrText>
        </w:r>
        <w:r w:rsidR="00301EBE">
          <w:rPr>
            <w:noProof/>
            <w:webHidden/>
          </w:rPr>
        </w:r>
        <w:r w:rsidR="00301EBE">
          <w:rPr>
            <w:noProof/>
            <w:webHidden/>
          </w:rPr>
          <w:fldChar w:fldCharType="separate"/>
        </w:r>
        <w:r w:rsidR="00301EBE">
          <w:rPr>
            <w:noProof/>
            <w:webHidden/>
          </w:rPr>
          <w:t>2</w:t>
        </w:r>
        <w:r w:rsidR="00301EBE">
          <w:rPr>
            <w:noProof/>
            <w:webHidden/>
          </w:rPr>
          <w:fldChar w:fldCharType="end"/>
        </w:r>
      </w:hyperlink>
    </w:p>
    <w:p w14:paraId="5597F6AA" w14:textId="6F0F2D68"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2" w:history="1">
        <w:r w:rsidR="00301EBE" w:rsidRPr="00944E62">
          <w:rPr>
            <w:rStyle w:val="Hypertextovodkaz"/>
            <w:noProof/>
          </w:rPr>
          <w:t>1.1.</w:t>
        </w:r>
        <w:r w:rsidR="00301EBE">
          <w:rPr>
            <w:rFonts w:eastAsiaTheme="minorEastAsia" w:cstheme="minorBidi"/>
            <w:noProof/>
            <w:kern w:val="2"/>
            <w:sz w:val="22"/>
            <w:szCs w:val="22"/>
            <w14:ligatures w14:val="standardContextual"/>
          </w:rPr>
          <w:tab/>
        </w:r>
        <w:r w:rsidR="00301EBE" w:rsidRPr="00944E62">
          <w:rPr>
            <w:rStyle w:val="Hypertextovodkaz"/>
            <w:noProof/>
          </w:rPr>
          <w:t>Údaje o stavbě</w:t>
        </w:r>
        <w:r w:rsidR="00301EBE">
          <w:rPr>
            <w:noProof/>
            <w:webHidden/>
          </w:rPr>
          <w:tab/>
        </w:r>
        <w:r w:rsidR="00301EBE">
          <w:rPr>
            <w:noProof/>
            <w:webHidden/>
          </w:rPr>
          <w:fldChar w:fldCharType="begin"/>
        </w:r>
        <w:r w:rsidR="00301EBE">
          <w:rPr>
            <w:noProof/>
            <w:webHidden/>
          </w:rPr>
          <w:instrText xml:space="preserve"> PAGEREF _Toc161238362 \h </w:instrText>
        </w:r>
        <w:r w:rsidR="00301EBE">
          <w:rPr>
            <w:noProof/>
            <w:webHidden/>
          </w:rPr>
        </w:r>
        <w:r w:rsidR="00301EBE">
          <w:rPr>
            <w:noProof/>
            <w:webHidden/>
          </w:rPr>
          <w:fldChar w:fldCharType="separate"/>
        </w:r>
        <w:r w:rsidR="00301EBE">
          <w:rPr>
            <w:noProof/>
            <w:webHidden/>
          </w:rPr>
          <w:t>2</w:t>
        </w:r>
        <w:r w:rsidR="00301EBE">
          <w:rPr>
            <w:noProof/>
            <w:webHidden/>
          </w:rPr>
          <w:fldChar w:fldCharType="end"/>
        </w:r>
      </w:hyperlink>
    </w:p>
    <w:p w14:paraId="41DEBF16" w14:textId="24C7706A"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3" w:history="1">
        <w:r w:rsidR="00301EBE" w:rsidRPr="00944E62">
          <w:rPr>
            <w:rStyle w:val="Hypertextovodkaz"/>
            <w:noProof/>
          </w:rPr>
          <w:t>1.2.</w:t>
        </w:r>
        <w:r w:rsidR="00301EBE">
          <w:rPr>
            <w:rFonts w:eastAsiaTheme="minorEastAsia" w:cstheme="minorBidi"/>
            <w:noProof/>
            <w:kern w:val="2"/>
            <w:sz w:val="22"/>
            <w:szCs w:val="22"/>
            <w14:ligatures w14:val="standardContextual"/>
          </w:rPr>
          <w:tab/>
        </w:r>
        <w:r w:rsidR="00301EBE" w:rsidRPr="00944E62">
          <w:rPr>
            <w:rStyle w:val="Hypertextovodkaz"/>
            <w:noProof/>
          </w:rPr>
          <w:t>Údaje o objednateli dokumentace</w:t>
        </w:r>
        <w:r w:rsidR="00301EBE">
          <w:rPr>
            <w:noProof/>
            <w:webHidden/>
          </w:rPr>
          <w:tab/>
        </w:r>
        <w:r w:rsidR="00301EBE">
          <w:rPr>
            <w:noProof/>
            <w:webHidden/>
          </w:rPr>
          <w:fldChar w:fldCharType="begin"/>
        </w:r>
        <w:r w:rsidR="00301EBE">
          <w:rPr>
            <w:noProof/>
            <w:webHidden/>
          </w:rPr>
          <w:instrText xml:space="preserve"> PAGEREF _Toc161238363 \h </w:instrText>
        </w:r>
        <w:r w:rsidR="00301EBE">
          <w:rPr>
            <w:noProof/>
            <w:webHidden/>
          </w:rPr>
        </w:r>
        <w:r w:rsidR="00301EBE">
          <w:rPr>
            <w:noProof/>
            <w:webHidden/>
          </w:rPr>
          <w:fldChar w:fldCharType="separate"/>
        </w:r>
        <w:r w:rsidR="00301EBE">
          <w:rPr>
            <w:noProof/>
            <w:webHidden/>
          </w:rPr>
          <w:t>2</w:t>
        </w:r>
        <w:r w:rsidR="00301EBE">
          <w:rPr>
            <w:noProof/>
            <w:webHidden/>
          </w:rPr>
          <w:fldChar w:fldCharType="end"/>
        </w:r>
      </w:hyperlink>
    </w:p>
    <w:p w14:paraId="195574FA" w14:textId="6BC7E1C6"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4" w:history="1">
        <w:r w:rsidR="00301EBE" w:rsidRPr="00944E62">
          <w:rPr>
            <w:rStyle w:val="Hypertextovodkaz"/>
            <w:noProof/>
          </w:rPr>
          <w:t>1.3.</w:t>
        </w:r>
        <w:r w:rsidR="00301EBE">
          <w:rPr>
            <w:rFonts w:eastAsiaTheme="minorEastAsia" w:cstheme="minorBidi"/>
            <w:noProof/>
            <w:kern w:val="2"/>
            <w:sz w:val="22"/>
            <w:szCs w:val="22"/>
            <w14:ligatures w14:val="standardContextual"/>
          </w:rPr>
          <w:tab/>
        </w:r>
        <w:r w:rsidR="00301EBE" w:rsidRPr="00944E62">
          <w:rPr>
            <w:rStyle w:val="Hypertextovodkaz"/>
            <w:noProof/>
          </w:rPr>
          <w:t>Údaje o zpracovateli dokumentace</w:t>
        </w:r>
        <w:r w:rsidR="00301EBE">
          <w:rPr>
            <w:noProof/>
            <w:webHidden/>
          </w:rPr>
          <w:tab/>
        </w:r>
        <w:r w:rsidR="00301EBE">
          <w:rPr>
            <w:noProof/>
            <w:webHidden/>
          </w:rPr>
          <w:fldChar w:fldCharType="begin"/>
        </w:r>
        <w:r w:rsidR="00301EBE">
          <w:rPr>
            <w:noProof/>
            <w:webHidden/>
          </w:rPr>
          <w:instrText xml:space="preserve"> PAGEREF _Toc161238364 \h </w:instrText>
        </w:r>
        <w:r w:rsidR="00301EBE">
          <w:rPr>
            <w:noProof/>
            <w:webHidden/>
          </w:rPr>
        </w:r>
        <w:r w:rsidR="00301EBE">
          <w:rPr>
            <w:noProof/>
            <w:webHidden/>
          </w:rPr>
          <w:fldChar w:fldCharType="separate"/>
        </w:r>
        <w:r w:rsidR="00301EBE">
          <w:rPr>
            <w:noProof/>
            <w:webHidden/>
          </w:rPr>
          <w:t>2</w:t>
        </w:r>
        <w:r w:rsidR="00301EBE">
          <w:rPr>
            <w:noProof/>
            <w:webHidden/>
          </w:rPr>
          <w:fldChar w:fldCharType="end"/>
        </w:r>
      </w:hyperlink>
    </w:p>
    <w:p w14:paraId="7E756752" w14:textId="32332B7C"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5" w:history="1">
        <w:r w:rsidR="00301EBE" w:rsidRPr="00944E62">
          <w:rPr>
            <w:rStyle w:val="Hypertextovodkaz"/>
            <w:noProof/>
          </w:rPr>
          <w:t>1.4.</w:t>
        </w:r>
        <w:r w:rsidR="00301EBE">
          <w:rPr>
            <w:rFonts w:eastAsiaTheme="minorEastAsia" w:cstheme="minorBidi"/>
            <w:noProof/>
            <w:kern w:val="2"/>
            <w:sz w:val="22"/>
            <w:szCs w:val="22"/>
            <w14:ligatures w14:val="standardContextual"/>
          </w:rPr>
          <w:tab/>
        </w:r>
        <w:r w:rsidR="00301EBE" w:rsidRPr="00944E62">
          <w:rPr>
            <w:rStyle w:val="Hypertextovodkaz"/>
            <w:noProof/>
          </w:rPr>
          <w:t>Údaje o umístění stavby</w:t>
        </w:r>
        <w:r w:rsidR="00301EBE">
          <w:rPr>
            <w:noProof/>
            <w:webHidden/>
          </w:rPr>
          <w:tab/>
        </w:r>
        <w:r w:rsidR="00301EBE">
          <w:rPr>
            <w:noProof/>
            <w:webHidden/>
          </w:rPr>
          <w:fldChar w:fldCharType="begin"/>
        </w:r>
        <w:r w:rsidR="00301EBE">
          <w:rPr>
            <w:noProof/>
            <w:webHidden/>
          </w:rPr>
          <w:instrText xml:space="preserve"> PAGEREF _Toc161238365 \h </w:instrText>
        </w:r>
        <w:r w:rsidR="00301EBE">
          <w:rPr>
            <w:noProof/>
            <w:webHidden/>
          </w:rPr>
        </w:r>
        <w:r w:rsidR="00301EBE">
          <w:rPr>
            <w:noProof/>
            <w:webHidden/>
          </w:rPr>
          <w:fldChar w:fldCharType="separate"/>
        </w:r>
        <w:r w:rsidR="00301EBE">
          <w:rPr>
            <w:noProof/>
            <w:webHidden/>
          </w:rPr>
          <w:t>2</w:t>
        </w:r>
        <w:r w:rsidR="00301EBE">
          <w:rPr>
            <w:noProof/>
            <w:webHidden/>
          </w:rPr>
          <w:fldChar w:fldCharType="end"/>
        </w:r>
      </w:hyperlink>
    </w:p>
    <w:p w14:paraId="7909A015" w14:textId="160B5B88" w:rsidR="00301EBE" w:rsidRDefault="00AD79AB">
      <w:pPr>
        <w:pStyle w:val="Obsah1"/>
        <w:tabs>
          <w:tab w:val="left" w:pos="480"/>
          <w:tab w:val="right" w:leader="dot" w:pos="9350"/>
        </w:tabs>
        <w:rPr>
          <w:rFonts w:eastAsiaTheme="minorEastAsia" w:cstheme="minorBidi"/>
          <w:noProof/>
          <w:kern w:val="2"/>
          <w:sz w:val="22"/>
          <w:szCs w:val="22"/>
          <w14:ligatures w14:val="standardContextual"/>
        </w:rPr>
      </w:pPr>
      <w:hyperlink w:anchor="_Toc161238366" w:history="1">
        <w:r w:rsidR="00301EBE" w:rsidRPr="00944E62">
          <w:rPr>
            <w:rStyle w:val="Hypertextovodkaz"/>
            <w:noProof/>
          </w:rPr>
          <w:t>2.</w:t>
        </w:r>
        <w:r w:rsidR="00301EBE">
          <w:rPr>
            <w:rFonts w:eastAsiaTheme="minorEastAsia" w:cstheme="minorBidi"/>
            <w:noProof/>
            <w:kern w:val="2"/>
            <w:sz w:val="22"/>
            <w:szCs w:val="22"/>
            <w14:ligatures w14:val="standardContextual"/>
          </w:rPr>
          <w:tab/>
        </w:r>
        <w:r w:rsidR="00301EBE" w:rsidRPr="00944E62">
          <w:rPr>
            <w:rStyle w:val="Hypertextovodkaz"/>
            <w:noProof/>
          </w:rPr>
          <w:t>SEZNAM VSTUPNÍCH PODKLADŮ</w:t>
        </w:r>
        <w:r w:rsidR="00301EBE">
          <w:rPr>
            <w:noProof/>
            <w:webHidden/>
          </w:rPr>
          <w:tab/>
        </w:r>
        <w:r w:rsidR="00301EBE">
          <w:rPr>
            <w:noProof/>
            <w:webHidden/>
          </w:rPr>
          <w:fldChar w:fldCharType="begin"/>
        </w:r>
        <w:r w:rsidR="00301EBE">
          <w:rPr>
            <w:noProof/>
            <w:webHidden/>
          </w:rPr>
          <w:instrText xml:space="preserve"> PAGEREF _Toc161238366 \h </w:instrText>
        </w:r>
        <w:r w:rsidR="00301EBE">
          <w:rPr>
            <w:noProof/>
            <w:webHidden/>
          </w:rPr>
        </w:r>
        <w:r w:rsidR="00301EBE">
          <w:rPr>
            <w:noProof/>
            <w:webHidden/>
          </w:rPr>
          <w:fldChar w:fldCharType="separate"/>
        </w:r>
        <w:r w:rsidR="00301EBE">
          <w:rPr>
            <w:noProof/>
            <w:webHidden/>
          </w:rPr>
          <w:t>3</w:t>
        </w:r>
        <w:r w:rsidR="00301EBE">
          <w:rPr>
            <w:noProof/>
            <w:webHidden/>
          </w:rPr>
          <w:fldChar w:fldCharType="end"/>
        </w:r>
      </w:hyperlink>
    </w:p>
    <w:p w14:paraId="014F4A08" w14:textId="3C24D7E8"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7" w:history="1">
        <w:r w:rsidR="00301EBE" w:rsidRPr="00944E62">
          <w:rPr>
            <w:rStyle w:val="Hypertextovodkaz"/>
            <w:noProof/>
          </w:rPr>
          <w:t>2.1.</w:t>
        </w:r>
        <w:r w:rsidR="00301EBE">
          <w:rPr>
            <w:rFonts w:eastAsiaTheme="minorEastAsia" w:cstheme="minorBidi"/>
            <w:noProof/>
            <w:kern w:val="2"/>
            <w:sz w:val="22"/>
            <w:szCs w:val="22"/>
            <w14:ligatures w14:val="standardContextual"/>
          </w:rPr>
          <w:tab/>
        </w:r>
        <w:r w:rsidR="00301EBE" w:rsidRPr="00944E62">
          <w:rPr>
            <w:rStyle w:val="Hypertextovodkaz"/>
            <w:noProof/>
          </w:rPr>
          <w:t>Výchozí podklady</w:t>
        </w:r>
        <w:r w:rsidR="00301EBE">
          <w:rPr>
            <w:noProof/>
            <w:webHidden/>
          </w:rPr>
          <w:tab/>
        </w:r>
        <w:r w:rsidR="00301EBE">
          <w:rPr>
            <w:noProof/>
            <w:webHidden/>
          </w:rPr>
          <w:fldChar w:fldCharType="begin"/>
        </w:r>
        <w:r w:rsidR="00301EBE">
          <w:rPr>
            <w:noProof/>
            <w:webHidden/>
          </w:rPr>
          <w:instrText xml:space="preserve"> PAGEREF _Toc161238367 \h </w:instrText>
        </w:r>
        <w:r w:rsidR="00301EBE">
          <w:rPr>
            <w:noProof/>
            <w:webHidden/>
          </w:rPr>
        </w:r>
        <w:r w:rsidR="00301EBE">
          <w:rPr>
            <w:noProof/>
            <w:webHidden/>
          </w:rPr>
          <w:fldChar w:fldCharType="separate"/>
        </w:r>
        <w:r w:rsidR="00301EBE">
          <w:rPr>
            <w:noProof/>
            <w:webHidden/>
          </w:rPr>
          <w:t>3</w:t>
        </w:r>
        <w:r w:rsidR="00301EBE">
          <w:rPr>
            <w:noProof/>
            <w:webHidden/>
          </w:rPr>
          <w:fldChar w:fldCharType="end"/>
        </w:r>
      </w:hyperlink>
    </w:p>
    <w:p w14:paraId="59D7C6E2" w14:textId="71FB46FE"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8" w:history="1">
        <w:r w:rsidR="00301EBE" w:rsidRPr="00944E62">
          <w:rPr>
            <w:rStyle w:val="Hypertextovodkaz"/>
            <w:noProof/>
          </w:rPr>
          <w:t>2.2.</w:t>
        </w:r>
        <w:r w:rsidR="00301EBE">
          <w:rPr>
            <w:rFonts w:eastAsiaTheme="minorEastAsia" w:cstheme="minorBidi"/>
            <w:noProof/>
            <w:kern w:val="2"/>
            <w:sz w:val="22"/>
            <w:szCs w:val="22"/>
            <w14:ligatures w14:val="standardContextual"/>
          </w:rPr>
          <w:tab/>
        </w:r>
        <w:r w:rsidR="00301EBE" w:rsidRPr="00944E62">
          <w:rPr>
            <w:rStyle w:val="Hypertextovodkaz"/>
            <w:noProof/>
          </w:rPr>
          <w:t>Související provozní soubory a stavební objekty</w:t>
        </w:r>
        <w:r w:rsidR="00301EBE">
          <w:rPr>
            <w:noProof/>
            <w:webHidden/>
          </w:rPr>
          <w:tab/>
        </w:r>
        <w:r w:rsidR="00301EBE">
          <w:rPr>
            <w:noProof/>
            <w:webHidden/>
          </w:rPr>
          <w:fldChar w:fldCharType="begin"/>
        </w:r>
        <w:r w:rsidR="00301EBE">
          <w:rPr>
            <w:noProof/>
            <w:webHidden/>
          </w:rPr>
          <w:instrText xml:space="preserve"> PAGEREF _Toc161238368 \h </w:instrText>
        </w:r>
        <w:r w:rsidR="00301EBE">
          <w:rPr>
            <w:noProof/>
            <w:webHidden/>
          </w:rPr>
        </w:r>
        <w:r w:rsidR="00301EBE">
          <w:rPr>
            <w:noProof/>
            <w:webHidden/>
          </w:rPr>
          <w:fldChar w:fldCharType="separate"/>
        </w:r>
        <w:r w:rsidR="00301EBE">
          <w:rPr>
            <w:noProof/>
            <w:webHidden/>
          </w:rPr>
          <w:t>3</w:t>
        </w:r>
        <w:r w:rsidR="00301EBE">
          <w:rPr>
            <w:noProof/>
            <w:webHidden/>
          </w:rPr>
          <w:fldChar w:fldCharType="end"/>
        </w:r>
      </w:hyperlink>
    </w:p>
    <w:p w14:paraId="45F5ABDC" w14:textId="63A56322"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69" w:history="1">
        <w:r w:rsidR="00301EBE" w:rsidRPr="00944E62">
          <w:rPr>
            <w:rStyle w:val="Hypertextovodkaz"/>
            <w:noProof/>
          </w:rPr>
          <w:t>2.3.</w:t>
        </w:r>
        <w:r w:rsidR="00301EBE">
          <w:rPr>
            <w:rFonts w:eastAsiaTheme="minorEastAsia" w:cstheme="minorBidi"/>
            <w:noProof/>
            <w:kern w:val="2"/>
            <w:sz w:val="22"/>
            <w:szCs w:val="22"/>
            <w14:ligatures w14:val="standardContextual"/>
          </w:rPr>
          <w:tab/>
        </w:r>
        <w:r w:rsidR="00301EBE" w:rsidRPr="00944E62">
          <w:rPr>
            <w:rStyle w:val="Hypertextovodkaz"/>
            <w:noProof/>
          </w:rPr>
          <w:t>Odchylky od platných norem a předpisů</w:t>
        </w:r>
        <w:r w:rsidR="00301EBE">
          <w:rPr>
            <w:noProof/>
            <w:webHidden/>
          </w:rPr>
          <w:tab/>
        </w:r>
        <w:r w:rsidR="00301EBE">
          <w:rPr>
            <w:noProof/>
            <w:webHidden/>
          </w:rPr>
          <w:fldChar w:fldCharType="begin"/>
        </w:r>
        <w:r w:rsidR="00301EBE">
          <w:rPr>
            <w:noProof/>
            <w:webHidden/>
          </w:rPr>
          <w:instrText xml:space="preserve"> PAGEREF _Toc161238369 \h </w:instrText>
        </w:r>
        <w:r w:rsidR="00301EBE">
          <w:rPr>
            <w:noProof/>
            <w:webHidden/>
          </w:rPr>
        </w:r>
        <w:r w:rsidR="00301EBE">
          <w:rPr>
            <w:noProof/>
            <w:webHidden/>
          </w:rPr>
          <w:fldChar w:fldCharType="separate"/>
        </w:r>
        <w:r w:rsidR="00301EBE">
          <w:rPr>
            <w:noProof/>
            <w:webHidden/>
          </w:rPr>
          <w:t>3</w:t>
        </w:r>
        <w:r w:rsidR="00301EBE">
          <w:rPr>
            <w:noProof/>
            <w:webHidden/>
          </w:rPr>
          <w:fldChar w:fldCharType="end"/>
        </w:r>
      </w:hyperlink>
    </w:p>
    <w:p w14:paraId="7CCF0177" w14:textId="29355601"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0" w:history="1">
        <w:r w:rsidR="00301EBE" w:rsidRPr="00944E62">
          <w:rPr>
            <w:rStyle w:val="Hypertextovodkaz"/>
            <w:noProof/>
          </w:rPr>
          <w:t>2.4.</w:t>
        </w:r>
        <w:r w:rsidR="00301EBE">
          <w:rPr>
            <w:rFonts w:eastAsiaTheme="minorEastAsia" w:cstheme="minorBidi"/>
            <w:noProof/>
            <w:kern w:val="2"/>
            <w:sz w:val="22"/>
            <w:szCs w:val="22"/>
            <w14:ligatures w14:val="standardContextual"/>
          </w:rPr>
          <w:tab/>
        </w:r>
        <w:r w:rsidR="00301EBE" w:rsidRPr="00944E62">
          <w:rPr>
            <w:rStyle w:val="Hypertextovodkaz"/>
            <w:noProof/>
          </w:rPr>
          <w:t>Související stavby a opravné práce</w:t>
        </w:r>
        <w:r w:rsidR="00301EBE">
          <w:rPr>
            <w:noProof/>
            <w:webHidden/>
          </w:rPr>
          <w:tab/>
        </w:r>
        <w:r w:rsidR="00301EBE">
          <w:rPr>
            <w:noProof/>
            <w:webHidden/>
          </w:rPr>
          <w:fldChar w:fldCharType="begin"/>
        </w:r>
        <w:r w:rsidR="00301EBE">
          <w:rPr>
            <w:noProof/>
            <w:webHidden/>
          </w:rPr>
          <w:instrText xml:space="preserve"> PAGEREF _Toc161238370 \h </w:instrText>
        </w:r>
        <w:r w:rsidR="00301EBE">
          <w:rPr>
            <w:noProof/>
            <w:webHidden/>
          </w:rPr>
        </w:r>
        <w:r w:rsidR="00301EBE">
          <w:rPr>
            <w:noProof/>
            <w:webHidden/>
          </w:rPr>
          <w:fldChar w:fldCharType="separate"/>
        </w:r>
        <w:r w:rsidR="00301EBE">
          <w:rPr>
            <w:noProof/>
            <w:webHidden/>
          </w:rPr>
          <w:t>3</w:t>
        </w:r>
        <w:r w:rsidR="00301EBE">
          <w:rPr>
            <w:noProof/>
            <w:webHidden/>
          </w:rPr>
          <w:fldChar w:fldCharType="end"/>
        </w:r>
      </w:hyperlink>
    </w:p>
    <w:p w14:paraId="2C783DAC" w14:textId="01544202"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1" w:history="1">
        <w:r w:rsidR="00301EBE" w:rsidRPr="00944E62">
          <w:rPr>
            <w:rStyle w:val="Hypertextovodkaz"/>
            <w:noProof/>
          </w:rPr>
          <w:t>2.5.</w:t>
        </w:r>
        <w:r w:rsidR="00301EBE">
          <w:rPr>
            <w:rFonts w:eastAsiaTheme="minorEastAsia" w:cstheme="minorBidi"/>
            <w:noProof/>
            <w:kern w:val="2"/>
            <w:sz w:val="22"/>
            <w:szCs w:val="22"/>
            <w14:ligatures w14:val="standardContextual"/>
          </w:rPr>
          <w:tab/>
        </w:r>
        <w:r w:rsidR="00301EBE" w:rsidRPr="00944E62">
          <w:rPr>
            <w:rStyle w:val="Hypertextovodkaz"/>
            <w:noProof/>
          </w:rPr>
          <w:t>Vlastník a správce investice</w:t>
        </w:r>
        <w:r w:rsidR="00301EBE">
          <w:rPr>
            <w:noProof/>
            <w:webHidden/>
          </w:rPr>
          <w:tab/>
        </w:r>
        <w:r w:rsidR="00301EBE">
          <w:rPr>
            <w:noProof/>
            <w:webHidden/>
          </w:rPr>
          <w:fldChar w:fldCharType="begin"/>
        </w:r>
        <w:r w:rsidR="00301EBE">
          <w:rPr>
            <w:noProof/>
            <w:webHidden/>
          </w:rPr>
          <w:instrText xml:space="preserve"> PAGEREF _Toc161238371 \h </w:instrText>
        </w:r>
        <w:r w:rsidR="00301EBE">
          <w:rPr>
            <w:noProof/>
            <w:webHidden/>
          </w:rPr>
        </w:r>
        <w:r w:rsidR="00301EBE">
          <w:rPr>
            <w:noProof/>
            <w:webHidden/>
          </w:rPr>
          <w:fldChar w:fldCharType="separate"/>
        </w:r>
        <w:r w:rsidR="00301EBE">
          <w:rPr>
            <w:noProof/>
            <w:webHidden/>
          </w:rPr>
          <w:t>4</w:t>
        </w:r>
        <w:r w:rsidR="00301EBE">
          <w:rPr>
            <w:noProof/>
            <w:webHidden/>
          </w:rPr>
          <w:fldChar w:fldCharType="end"/>
        </w:r>
      </w:hyperlink>
    </w:p>
    <w:p w14:paraId="1BE2CAAD" w14:textId="075EBD29" w:rsidR="00301EBE" w:rsidRDefault="00AD79AB">
      <w:pPr>
        <w:pStyle w:val="Obsah1"/>
        <w:tabs>
          <w:tab w:val="left" w:pos="480"/>
          <w:tab w:val="right" w:leader="dot" w:pos="9350"/>
        </w:tabs>
        <w:rPr>
          <w:rFonts w:eastAsiaTheme="minorEastAsia" w:cstheme="minorBidi"/>
          <w:noProof/>
          <w:kern w:val="2"/>
          <w:sz w:val="22"/>
          <w:szCs w:val="22"/>
          <w14:ligatures w14:val="standardContextual"/>
        </w:rPr>
      </w:pPr>
      <w:hyperlink w:anchor="_Toc161238372" w:history="1">
        <w:r w:rsidR="00301EBE" w:rsidRPr="00944E62">
          <w:rPr>
            <w:rStyle w:val="Hypertextovodkaz"/>
            <w:noProof/>
          </w:rPr>
          <w:t>3.</w:t>
        </w:r>
        <w:r w:rsidR="00301EBE">
          <w:rPr>
            <w:rFonts w:eastAsiaTheme="minorEastAsia" w:cstheme="minorBidi"/>
            <w:noProof/>
            <w:kern w:val="2"/>
            <w:sz w:val="22"/>
            <w:szCs w:val="22"/>
            <w14:ligatures w14:val="standardContextual"/>
          </w:rPr>
          <w:tab/>
        </w:r>
        <w:r w:rsidR="00301EBE" w:rsidRPr="00944E62">
          <w:rPr>
            <w:rStyle w:val="Hypertextovodkaz"/>
            <w:noProof/>
          </w:rPr>
          <w:t>TECHNICKÉ ŘEŠENÍ</w:t>
        </w:r>
        <w:r w:rsidR="00301EBE">
          <w:rPr>
            <w:noProof/>
            <w:webHidden/>
          </w:rPr>
          <w:tab/>
        </w:r>
        <w:r w:rsidR="00301EBE">
          <w:rPr>
            <w:noProof/>
            <w:webHidden/>
          </w:rPr>
          <w:fldChar w:fldCharType="begin"/>
        </w:r>
        <w:r w:rsidR="00301EBE">
          <w:rPr>
            <w:noProof/>
            <w:webHidden/>
          </w:rPr>
          <w:instrText xml:space="preserve"> PAGEREF _Toc161238372 \h </w:instrText>
        </w:r>
        <w:r w:rsidR="00301EBE">
          <w:rPr>
            <w:noProof/>
            <w:webHidden/>
          </w:rPr>
        </w:r>
        <w:r w:rsidR="00301EBE">
          <w:rPr>
            <w:noProof/>
            <w:webHidden/>
          </w:rPr>
          <w:fldChar w:fldCharType="separate"/>
        </w:r>
        <w:r w:rsidR="00301EBE">
          <w:rPr>
            <w:noProof/>
            <w:webHidden/>
          </w:rPr>
          <w:t>5</w:t>
        </w:r>
        <w:r w:rsidR="00301EBE">
          <w:rPr>
            <w:noProof/>
            <w:webHidden/>
          </w:rPr>
          <w:fldChar w:fldCharType="end"/>
        </w:r>
      </w:hyperlink>
    </w:p>
    <w:p w14:paraId="6686047F" w14:textId="26A454DD"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3" w:history="1">
        <w:r w:rsidR="00301EBE" w:rsidRPr="00944E62">
          <w:rPr>
            <w:rStyle w:val="Hypertextovodkaz"/>
            <w:noProof/>
          </w:rPr>
          <w:t>3.1.</w:t>
        </w:r>
        <w:r w:rsidR="00301EBE">
          <w:rPr>
            <w:rFonts w:eastAsiaTheme="minorEastAsia" w:cstheme="minorBidi"/>
            <w:noProof/>
            <w:kern w:val="2"/>
            <w:sz w:val="22"/>
            <w:szCs w:val="22"/>
            <w14:ligatures w14:val="standardContextual"/>
          </w:rPr>
          <w:tab/>
        </w:r>
        <w:r w:rsidR="00301EBE" w:rsidRPr="00944E62">
          <w:rPr>
            <w:rStyle w:val="Hypertextovodkaz"/>
            <w:noProof/>
          </w:rPr>
          <w:t>Základní technické údaje</w:t>
        </w:r>
        <w:r w:rsidR="00301EBE">
          <w:rPr>
            <w:noProof/>
            <w:webHidden/>
          </w:rPr>
          <w:tab/>
        </w:r>
        <w:r w:rsidR="00301EBE">
          <w:rPr>
            <w:noProof/>
            <w:webHidden/>
          </w:rPr>
          <w:fldChar w:fldCharType="begin"/>
        </w:r>
        <w:r w:rsidR="00301EBE">
          <w:rPr>
            <w:noProof/>
            <w:webHidden/>
          </w:rPr>
          <w:instrText xml:space="preserve"> PAGEREF _Toc161238373 \h </w:instrText>
        </w:r>
        <w:r w:rsidR="00301EBE">
          <w:rPr>
            <w:noProof/>
            <w:webHidden/>
          </w:rPr>
        </w:r>
        <w:r w:rsidR="00301EBE">
          <w:rPr>
            <w:noProof/>
            <w:webHidden/>
          </w:rPr>
          <w:fldChar w:fldCharType="separate"/>
        </w:r>
        <w:r w:rsidR="00301EBE">
          <w:rPr>
            <w:noProof/>
            <w:webHidden/>
          </w:rPr>
          <w:t>5</w:t>
        </w:r>
        <w:r w:rsidR="00301EBE">
          <w:rPr>
            <w:noProof/>
            <w:webHidden/>
          </w:rPr>
          <w:fldChar w:fldCharType="end"/>
        </w:r>
      </w:hyperlink>
    </w:p>
    <w:p w14:paraId="3E675813" w14:textId="55841FAF"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4" w:history="1">
        <w:r w:rsidR="00301EBE" w:rsidRPr="00944E62">
          <w:rPr>
            <w:rStyle w:val="Hypertextovodkaz"/>
            <w:noProof/>
          </w:rPr>
          <w:t>3.2.</w:t>
        </w:r>
        <w:r w:rsidR="00301EBE">
          <w:rPr>
            <w:rFonts w:eastAsiaTheme="minorEastAsia" w:cstheme="minorBidi"/>
            <w:noProof/>
            <w:kern w:val="2"/>
            <w:sz w:val="22"/>
            <w:szCs w:val="22"/>
            <w14:ligatures w14:val="standardContextual"/>
          </w:rPr>
          <w:tab/>
        </w:r>
        <w:r w:rsidR="00301EBE" w:rsidRPr="00944E62">
          <w:rPr>
            <w:rStyle w:val="Hypertextovodkaz"/>
            <w:noProof/>
          </w:rPr>
          <w:t>Výkonová bilance:</w:t>
        </w:r>
        <w:r w:rsidR="00301EBE">
          <w:rPr>
            <w:noProof/>
            <w:webHidden/>
          </w:rPr>
          <w:tab/>
        </w:r>
        <w:r w:rsidR="00301EBE">
          <w:rPr>
            <w:noProof/>
            <w:webHidden/>
          </w:rPr>
          <w:fldChar w:fldCharType="begin"/>
        </w:r>
        <w:r w:rsidR="00301EBE">
          <w:rPr>
            <w:noProof/>
            <w:webHidden/>
          </w:rPr>
          <w:instrText xml:space="preserve"> PAGEREF _Toc161238374 \h </w:instrText>
        </w:r>
        <w:r w:rsidR="00301EBE">
          <w:rPr>
            <w:noProof/>
            <w:webHidden/>
          </w:rPr>
        </w:r>
        <w:r w:rsidR="00301EBE">
          <w:rPr>
            <w:noProof/>
            <w:webHidden/>
          </w:rPr>
          <w:fldChar w:fldCharType="separate"/>
        </w:r>
        <w:r w:rsidR="00301EBE">
          <w:rPr>
            <w:noProof/>
            <w:webHidden/>
          </w:rPr>
          <w:t>5</w:t>
        </w:r>
        <w:r w:rsidR="00301EBE">
          <w:rPr>
            <w:noProof/>
            <w:webHidden/>
          </w:rPr>
          <w:fldChar w:fldCharType="end"/>
        </w:r>
      </w:hyperlink>
    </w:p>
    <w:p w14:paraId="1DAAA5E0" w14:textId="4868C77F"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5" w:history="1">
        <w:r w:rsidR="00301EBE" w:rsidRPr="00944E62">
          <w:rPr>
            <w:rStyle w:val="Hypertextovodkaz"/>
            <w:noProof/>
          </w:rPr>
          <w:t>3.3.</w:t>
        </w:r>
        <w:r w:rsidR="00301EBE">
          <w:rPr>
            <w:rFonts w:eastAsiaTheme="minorEastAsia" w:cstheme="minorBidi"/>
            <w:noProof/>
            <w:kern w:val="2"/>
            <w:sz w:val="22"/>
            <w:szCs w:val="22"/>
            <w14:ligatures w14:val="standardContextual"/>
          </w:rPr>
          <w:tab/>
        </w:r>
        <w:r w:rsidR="00301EBE" w:rsidRPr="00944E62">
          <w:rPr>
            <w:rStyle w:val="Hypertextovodkaz"/>
            <w:noProof/>
          </w:rPr>
          <w:t>Ochrana před přepětím:</w:t>
        </w:r>
        <w:r w:rsidR="00301EBE">
          <w:rPr>
            <w:noProof/>
            <w:webHidden/>
          </w:rPr>
          <w:tab/>
        </w:r>
        <w:r w:rsidR="00301EBE">
          <w:rPr>
            <w:noProof/>
            <w:webHidden/>
          </w:rPr>
          <w:fldChar w:fldCharType="begin"/>
        </w:r>
        <w:r w:rsidR="00301EBE">
          <w:rPr>
            <w:noProof/>
            <w:webHidden/>
          </w:rPr>
          <w:instrText xml:space="preserve"> PAGEREF _Toc161238375 \h </w:instrText>
        </w:r>
        <w:r w:rsidR="00301EBE">
          <w:rPr>
            <w:noProof/>
            <w:webHidden/>
          </w:rPr>
        </w:r>
        <w:r w:rsidR="00301EBE">
          <w:rPr>
            <w:noProof/>
            <w:webHidden/>
          </w:rPr>
          <w:fldChar w:fldCharType="separate"/>
        </w:r>
        <w:r w:rsidR="00301EBE">
          <w:rPr>
            <w:noProof/>
            <w:webHidden/>
          </w:rPr>
          <w:t>5</w:t>
        </w:r>
        <w:r w:rsidR="00301EBE">
          <w:rPr>
            <w:noProof/>
            <w:webHidden/>
          </w:rPr>
          <w:fldChar w:fldCharType="end"/>
        </w:r>
      </w:hyperlink>
    </w:p>
    <w:p w14:paraId="36AA351A" w14:textId="0BAD2711"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6" w:history="1">
        <w:r w:rsidR="00301EBE" w:rsidRPr="00944E62">
          <w:rPr>
            <w:rStyle w:val="Hypertextovodkaz"/>
            <w:noProof/>
          </w:rPr>
          <w:t>3.4.</w:t>
        </w:r>
        <w:r w:rsidR="00301EBE">
          <w:rPr>
            <w:rFonts w:eastAsiaTheme="minorEastAsia" w:cstheme="minorBidi"/>
            <w:noProof/>
            <w:kern w:val="2"/>
            <w:sz w:val="22"/>
            <w:szCs w:val="22"/>
            <w14:ligatures w14:val="standardContextual"/>
          </w:rPr>
          <w:tab/>
        </w:r>
        <w:r w:rsidR="00301EBE" w:rsidRPr="00944E62">
          <w:rPr>
            <w:rStyle w:val="Hypertextovodkaz"/>
            <w:noProof/>
          </w:rPr>
          <w:t>Prostředí:</w:t>
        </w:r>
        <w:r w:rsidR="00301EBE">
          <w:rPr>
            <w:noProof/>
            <w:webHidden/>
          </w:rPr>
          <w:tab/>
        </w:r>
        <w:r w:rsidR="00301EBE">
          <w:rPr>
            <w:noProof/>
            <w:webHidden/>
          </w:rPr>
          <w:fldChar w:fldCharType="begin"/>
        </w:r>
        <w:r w:rsidR="00301EBE">
          <w:rPr>
            <w:noProof/>
            <w:webHidden/>
          </w:rPr>
          <w:instrText xml:space="preserve"> PAGEREF _Toc161238376 \h </w:instrText>
        </w:r>
        <w:r w:rsidR="00301EBE">
          <w:rPr>
            <w:noProof/>
            <w:webHidden/>
          </w:rPr>
        </w:r>
        <w:r w:rsidR="00301EBE">
          <w:rPr>
            <w:noProof/>
            <w:webHidden/>
          </w:rPr>
          <w:fldChar w:fldCharType="separate"/>
        </w:r>
        <w:r w:rsidR="00301EBE">
          <w:rPr>
            <w:noProof/>
            <w:webHidden/>
          </w:rPr>
          <w:t>5</w:t>
        </w:r>
        <w:r w:rsidR="00301EBE">
          <w:rPr>
            <w:noProof/>
            <w:webHidden/>
          </w:rPr>
          <w:fldChar w:fldCharType="end"/>
        </w:r>
      </w:hyperlink>
    </w:p>
    <w:p w14:paraId="3AC3FF29" w14:textId="13F79F7B"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7" w:history="1">
        <w:r w:rsidR="00301EBE" w:rsidRPr="00944E62">
          <w:rPr>
            <w:rStyle w:val="Hypertextovodkaz"/>
            <w:noProof/>
          </w:rPr>
          <w:t>3.5.</w:t>
        </w:r>
        <w:r w:rsidR="00301EBE">
          <w:rPr>
            <w:rFonts w:eastAsiaTheme="minorEastAsia" w:cstheme="minorBidi"/>
            <w:noProof/>
            <w:kern w:val="2"/>
            <w:sz w:val="22"/>
            <w:szCs w:val="22"/>
            <w14:ligatures w14:val="standardContextual"/>
          </w:rPr>
          <w:tab/>
        </w:r>
        <w:r w:rsidR="00301EBE" w:rsidRPr="00944E62">
          <w:rPr>
            <w:rStyle w:val="Hypertextovodkaz"/>
            <w:noProof/>
          </w:rPr>
          <w:t>Stručný popis současného technického stavu</w:t>
        </w:r>
        <w:r w:rsidR="00301EBE">
          <w:rPr>
            <w:noProof/>
            <w:webHidden/>
          </w:rPr>
          <w:tab/>
        </w:r>
        <w:r w:rsidR="00301EBE">
          <w:rPr>
            <w:noProof/>
            <w:webHidden/>
          </w:rPr>
          <w:fldChar w:fldCharType="begin"/>
        </w:r>
        <w:r w:rsidR="00301EBE">
          <w:rPr>
            <w:noProof/>
            <w:webHidden/>
          </w:rPr>
          <w:instrText xml:space="preserve"> PAGEREF _Toc161238377 \h </w:instrText>
        </w:r>
        <w:r w:rsidR="00301EBE">
          <w:rPr>
            <w:noProof/>
            <w:webHidden/>
          </w:rPr>
        </w:r>
        <w:r w:rsidR="00301EBE">
          <w:rPr>
            <w:noProof/>
            <w:webHidden/>
          </w:rPr>
          <w:fldChar w:fldCharType="separate"/>
        </w:r>
        <w:r w:rsidR="00301EBE">
          <w:rPr>
            <w:noProof/>
            <w:webHidden/>
          </w:rPr>
          <w:t>6</w:t>
        </w:r>
        <w:r w:rsidR="00301EBE">
          <w:rPr>
            <w:noProof/>
            <w:webHidden/>
          </w:rPr>
          <w:fldChar w:fldCharType="end"/>
        </w:r>
      </w:hyperlink>
    </w:p>
    <w:p w14:paraId="0C20A422" w14:textId="45F29E72"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8" w:history="1">
        <w:r w:rsidR="00301EBE" w:rsidRPr="00944E62">
          <w:rPr>
            <w:rStyle w:val="Hypertextovodkaz"/>
            <w:noProof/>
          </w:rPr>
          <w:t>3.6.</w:t>
        </w:r>
        <w:r w:rsidR="00301EBE">
          <w:rPr>
            <w:rFonts w:eastAsiaTheme="minorEastAsia" w:cstheme="minorBidi"/>
            <w:noProof/>
            <w:kern w:val="2"/>
            <w:sz w:val="22"/>
            <w:szCs w:val="22"/>
            <w14:ligatures w14:val="standardContextual"/>
          </w:rPr>
          <w:tab/>
        </w:r>
        <w:r w:rsidR="00301EBE" w:rsidRPr="00944E62">
          <w:rPr>
            <w:rStyle w:val="Hypertextovodkaz"/>
            <w:noProof/>
          </w:rPr>
          <w:t>Navržené technické řešení</w:t>
        </w:r>
        <w:r w:rsidR="00301EBE">
          <w:rPr>
            <w:noProof/>
            <w:webHidden/>
          </w:rPr>
          <w:tab/>
        </w:r>
        <w:r w:rsidR="00301EBE">
          <w:rPr>
            <w:noProof/>
            <w:webHidden/>
          </w:rPr>
          <w:fldChar w:fldCharType="begin"/>
        </w:r>
        <w:r w:rsidR="00301EBE">
          <w:rPr>
            <w:noProof/>
            <w:webHidden/>
          </w:rPr>
          <w:instrText xml:space="preserve"> PAGEREF _Toc161238378 \h </w:instrText>
        </w:r>
        <w:r w:rsidR="00301EBE">
          <w:rPr>
            <w:noProof/>
            <w:webHidden/>
          </w:rPr>
        </w:r>
        <w:r w:rsidR="00301EBE">
          <w:rPr>
            <w:noProof/>
            <w:webHidden/>
          </w:rPr>
          <w:fldChar w:fldCharType="separate"/>
        </w:r>
        <w:r w:rsidR="00301EBE">
          <w:rPr>
            <w:noProof/>
            <w:webHidden/>
          </w:rPr>
          <w:t>6</w:t>
        </w:r>
        <w:r w:rsidR="00301EBE">
          <w:rPr>
            <w:noProof/>
            <w:webHidden/>
          </w:rPr>
          <w:fldChar w:fldCharType="end"/>
        </w:r>
      </w:hyperlink>
    </w:p>
    <w:p w14:paraId="5B4576D4" w14:textId="3338F1BE"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79" w:history="1">
        <w:r w:rsidR="00301EBE" w:rsidRPr="00944E62">
          <w:rPr>
            <w:rStyle w:val="Hypertextovodkaz"/>
            <w:noProof/>
          </w:rPr>
          <w:t>3.7.</w:t>
        </w:r>
        <w:r w:rsidR="00301EBE">
          <w:rPr>
            <w:rFonts w:eastAsiaTheme="minorEastAsia" w:cstheme="minorBidi"/>
            <w:noProof/>
            <w:kern w:val="2"/>
            <w:sz w:val="22"/>
            <w:szCs w:val="22"/>
            <w14:ligatures w14:val="standardContextual"/>
          </w:rPr>
          <w:tab/>
        </w:r>
        <w:r w:rsidR="00301EBE" w:rsidRPr="00944E62">
          <w:rPr>
            <w:rStyle w:val="Hypertextovodkaz"/>
            <w:noProof/>
          </w:rPr>
          <w:t>Postupné uvádění do provozu</w:t>
        </w:r>
        <w:r w:rsidR="00301EBE">
          <w:rPr>
            <w:noProof/>
            <w:webHidden/>
          </w:rPr>
          <w:tab/>
        </w:r>
        <w:r w:rsidR="00301EBE">
          <w:rPr>
            <w:noProof/>
            <w:webHidden/>
          </w:rPr>
          <w:fldChar w:fldCharType="begin"/>
        </w:r>
        <w:r w:rsidR="00301EBE">
          <w:rPr>
            <w:noProof/>
            <w:webHidden/>
          </w:rPr>
          <w:instrText xml:space="preserve"> PAGEREF _Toc161238379 \h </w:instrText>
        </w:r>
        <w:r w:rsidR="00301EBE">
          <w:rPr>
            <w:noProof/>
            <w:webHidden/>
          </w:rPr>
        </w:r>
        <w:r w:rsidR="00301EBE">
          <w:rPr>
            <w:noProof/>
            <w:webHidden/>
          </w:rPr>
          <w:fldChar w:fldCharType="separate"/>
        </w:r>
        <w:r w:rsidR="00301EBE">
          <w:rPr>
            <w:noProof/>
            <w:webHidden/>
          </w:rPr>
          <w:t>6</w:t>
        </w:r>
        <w:r w:rsidR="00301EBE">
          <w:rPr>
            <w:noProof/>
            <w:webHidden/>
          </w:rPr>
          <w:fldChar w:fldCharType="end"/>
        </w:r>
      </w:hyperlink>
    </w:p>
    <w:p w14:paraId="12EC91FD" w14:textId="6B2BEC7A"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80" w:history="1">
        <w:r w:rsidR="00301EBE" w:rsidRPr="00944E62">
          <w:rPr>
            <w:rStyle w:val="Hypertextovodkaz"/>
            <w:noProof/>
          </w:rPr>
          <w:t>3.8.</w:t>
        </w:r>
        <w:r w:rsidR="00301EBE">
          <w:rPr>
            <w:rFonts w:eastAsiaTheme="minorEastAsia" w:cstheme="minorBidi"/>
            <w:noProof/>
            <w:kern w:val="2"/>
            <w:sz w:val="22"/>
            <w:szCs w:val="22"/>
            <w14:ligatures w14:val="standardContextual"/>
          </w:rPr>
          <w:tab/>
        </w:r>
        <w:r w:rsidR="00301EBE" w:rsidRPr="00944E62">
          <w:rPr>
            <w:rStyle w:val="Hypertextovodkaz"/>
            <w:noProof/>
          </w:rPr>
          <w:t>Pokyny pro montáž</w:t>
        </w:r>
        <w:r w:rsidR="00301EBE">
          <w:rPr>
            <w:noProof/>
            <w:webHidden/>
          </w:rPr>
          <w:tab/>
        </w:r>
        <w:r w:rsidR="00301EBE">
          <w:rPr>
            <w:noProof/>
            <w:webHidden/>
          </w:rPr>
          <w:fldChar w:fldCharType="begin"/>
        </w:r>
        <w:r w:rsidR="00301EBE">
          <w:rPr>
            <w:noProof/>
            <w:webHidden/>
          </w:rPr>
          <w:instrText xml:space="preserve"> PAGEREF _Toc161238380 \h </w:instrText>
        </w:r>
        <w:r w:rsidR="00301EBE">
          <w:rPr>
            <w:noProof/>
            <w:webHidden/>
          </w:rPr>
        </w:r>
        <w:r w:rsidR="00301EBE">
          <w:rPr>
            <w:noProof/>
            <w:webHidden/>
          </w:rPr>
          <w:fldChar w:fldCharType="separate"/>
        </w:r>
        <w:r w:rsidR="00301EBE">
          <w:rPr>
            <w:noProof/>
            <w:webHidden/>
          </w:rPr>
          <w:t>7</w:t>
        </w:r>
        <w:r w:rsidR="00301EBE">
          <w:rPr>
            <w:noProof/>
            <w:webHidden/>
          </w:rPr>
          <w:fldChar w:fldCharType="end"/>
        </w:r>
      </w:hyperlink>
    </w:p>
    <w:p w14:paraId="18A94AC3" w14:textId="2362753F"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81" w:history="1">
        <w:r w:rsidR="00301EBE" w:rsidRPr="00944E62">
          <w:rPr>
            <w:rStyle w:val="Hypertextovodkaz"/>
            <w:noProof/>
          </w:rPr>
          <w:t>3.9.</w:t>
        </w:r>
        <w:r w:rsidR="00301EBE">
          <w:rPr>
            <w:rFonts w:eastAsiaTheme="minorEastAsia" w:cstheme="minorBidi"/>
            <w:noProof/>
            <w:kern w:val="2"/>
            <w:sz w:val="22"/>
            <w:szCs w:val="22"/>
            <w14:ligatures w14:val="standardContextual"/>
          </w:rPr>
          <w:tab/>
        </w:r>
        <w:r w:rsidR="00301EBE" w:rsidRPr="00944E62">
          <w:rPr>
            <w:rStyle w:val="Hypertextovodkaz"/>
            <w:noProof/>
          </w:rPr>
          <w:t>Postup výstavby</w:t>
        </w:r>
        <w:r w:rsidR="00301EBE">
          <w:rPr>
            <w:noProof/>
            <w:webHidden/>
          </w:rPr>
          <w:tab/>
        </w:r>
        <w:r w:rsidR="00301EBE">
          <w:rPr>
            <w:noProof/>
            <w:webHidden/>
          </w:rPr>
          <w:fldChar w:fldCharType="begin"/>
        </w:r>
        <w:r w:rsidR="00301EBE">
          <w:rPr>
            <w:noProof/>
            <w:webHidden/>
          </w:rPr>
          <w:instrText xml:space="preserve"> PAGEREF _Toc161238381 \h </w:instrText>
        </w:r>
        <w:r w:rsidR="00301EBE">
          <w:rPr>
            <w:noProof/>
            <w:webHidden/>
          </w:rPr>
        </w:r>
        <w:r w:rsidR="00301EBE">
          <w:rPr>
            <w:noProof/>
            <w:webHidden/>
          </w:rPr>
          <w:fldChar w:fldCharType="separate"/>
        </w:r>
        <w:r w:rsidR="00301EBE">
          <w:rPr>
            <w:noProof/>
            <w:webHidden/>
          </w:rPr>
          <w:t>7</w:t>
        </w:r>
        <w:r w:rsidR="00301EBE">
          <w:rPr>
            <w:noProof/>
            <w:webHidden/>
          </w:rPr>
          <w:fldChar w:fldCharType="end"/>
        </w:r>
      </w:hyperlink>
    </w:p>
    <w:p w14:paraId="31A5E8FE" w14:textId="33A161FE" w:rsidR="00301EBE" w:rsidRDefault="00AD79AB">
      <w:pPr>
        <w:pStyle w:val="Obsah2"/>
        <w:tabs>
          <w:tab w:val="left" w:pos="880"/>
          <w:tab w:val="right" w:leader="dot" w:pos="9350"/>
        </w:tabs>
        <w:rPr>
          <w:rFonts w:eastAsiaTheme="minorEastAsia" w:cstheme="minorBidi"/>
          <w:noProof/>
          <w:kern w:val="2"/>
          <w:sz w:val="22"/>
          <w:szCs w:val="22"/>
          <w14:ligatures w14:val="standardContextual"/>
        </w:rPr>
      </w:pPr>
      <w:hyperlink w:anchor="_Toc161238382" w:history="1">
        <w:r w:rsidR="00301EBE" w:rsidRPr="00944E62">
          <w:rPr>
            <w:rStyle w:val="Hypertextovodkaz"/>
            <w:noProof/>
          </w:rPr>
          <w:t>3.10.</w:t>
        </w:r>
        <w:r w:rsidR="00301EBE">
          <w:rPr>
            <w:rFonts w:eastAsiaTheme="minorEastAsia" w:cstheme="minorBidi"/>
            <w:noProof/>
            <w:kern w:val="2"/>
            <w:sz w:val="22"/>
            <w:szCs w:val="22"/>
            <w14:ligatures w14:val="standardContextual"/>
          </w:rPr>
          <w:tab/>
        </w:r>
        <w:r w:rsidR="00301EBE" w:rsidRPr="00944E62">
          <w:rPr>
            <w:rStyle w:val="Hypertextovodkaz"/>
            <w:noProof/>
          </w:rPr>
          <w:t>Podmínky a nároky na výstavbu</w:t>
        </w:r>
        <w:r w:rsidR="00301EBE">
          <w:rPr>
            <w:noProof/>
            <w:webHidden/>
          </w:rPr>
          <w:tab/>
        </w:r>
        <w:r w:rsidR="00301EBE">
          <w:rPr>
            <w:noProof/>
            <w:webHidden/>
          </w:rPr>
          <w:fldChar w:fldCharType="begin"/>
        </w:r>
        <w:r w:rsidR="00301EBE">
          <w:rPr>
            <w:noProof/>
            <w:webHidden/>
          </w:rPr>
          <w:instrText xml:space="preserve"> PAGEREF _Toc161238382 \h </w:instrText>
        </w:r>
        <w:r w:rsidR="00301EBE">
          <w:rPr>
            <w:noProof/>
            <w:webHidden/>
          </w:rPr>
        </w:r>
        <w:r w:rsidR="00301EBE">
          <w:rPr>
            <w:noProof/>
            <w:webHidden/>
          </w:rPr>
          <w:fldChar w:fldCharType="separate"/>
        </w:r>
        <w:r w:rsidR="00301EBE">
          <w:rPr>
            <w:noProof/>
            <w:webHidden/>
          </w:rPr>
          <w:t>7</w:t>
        </w:r>
        <w:r w:rsidR="00301EBE">
          <w:rPr>
            <w:noProof/>
            <w:webHidden/>
          </w:rPr>
          <w:fldChar w:fldCharType="end"/>
        </w:r>
      </w:hyperlink>
    </w:p>
    <w:p w14:paraId="44E81D0F" w14:textId="784BDEF0" w:rsidR="00301EBE" w:rsidRDefault="00AD79AB">
      <w:pPr>
        <w:pStyle w:val="Obsah1"/>
        <w:tabs>
          <w:tab w:val="left" w:pos="480"/>
          <w:tab w:val="right" w:leader="dot" w:pos="9350"/>
        </w:tabs>
        <w:rPr>
          <w:rFonts w:eastAsiaTheme="minorEastAsia" w:cstheme="minorBidi"/>
          <w:noProof/>
          <w:kern w:val="2"/>
          <w:sz w:val="22"/>
          <w:szCs w:val="22"/>
          <w14:ligatures w14:val="standardContextual"/>
        </w:rPr>
      </w:pPr>
      <w:hyperlink w:anchor="_Toc161238383" w:history="1">
        <w:r w:rsidR="00301EBE" w:rsidRPr="00944E62">
          <w:rPr>
            <w:rStyle w:val="Hypertextovodkaz"/>
            <w:noProof/>
          </w:rPr>
          <w:t>4.</w:t>
        </w:r>
        <w:r w:rsidR="00301EBE">
          <w:rPr>
            <w:rFonts w:eastAsiaTheme="minorEastAsia" w:cstheme="minorBidi"/>
            <w:noProof/>
            <w:kern w:val="2"/>
            <w:sz w:val="22"/>
            <w:szCs w:val="22"/>
            <w14:ligatures w14:val="standardContextual"/>
          </w:rPr>
          <w:tab/>
        </w:r>
        <w:r w:rsidR="00301EBE" w:rsidRPr="00944E62">
          <w:rPr>
            <w:rStyle w:val="Hypertextovodkaz"/>
            <w:noProof/>
          </w:rPr>
          <w:t>POŽADAVKY NA BEZPEČNOST A OCHRANU ZDRAVÍ PŘI PRÁCI</w:t>
        </w:r>
        <w:r w:rsidR="00301EBE">
          <w:rPr>
            <w:noProof/>
            <w:webHidden/>
          </w:rPr>
          <w:tab/>
        </w:r>
        <w:r w:rsidR="00301EBE">
          <w:rPr>
            <w:noProof/>
            <w:webHidden/>
          </w:rPr>
          <w:fldChar w:fldCharType="begin"/>
        </w:r>
        <w:r w:rsidR="00301EBE">
          <w:rPr>
            <w:noProof/>
            <w:webHidden/>
          </w:rPr>
          <w:instrText xml:space="preserve"> PAGEREF _Toc161238383 \h </w:instrText>
        </w:r>
        <w:r w:rsidR="00301EBE">
          <w:rPr>
            <w:noProof/>
            <w:webHidden/>
          </w:rPr>
        </w:r>
        <w:r w:rsidR="00301EBE">
          <w:rPr>
            <w:noProof/>
            <w:webHidden/>
          </w:rPr>
          <w:fldChar w:fldCharType="separate"/>
        </w:r>
        <w:r w:rsidR="00301EBE">
          <w:rPr>
            <w:noProof/>
            <w:webHidden/>
          </w:rPr>
          <w:t>8</w:t>
        </w:r>
        <w:r w:rsidR="00301EBE">
          <w:rPr>
            <w:noProof/>
            <w:webHidden/>
          </w:rPr>
          <w:fldChar w:fldCharType="end"/>
        </w:r>
      </w:hyperlink>
    </w:p>
    <w:p w14:paraId="40525406" w14:textId="17AF988D" w:rsidR="00901448" w:rsidRDefault="00855CFA">
      <w:pPr>
        <w:rPr>
          <w:rFonts w:asciiTheme="minorHAnsi" w:hAnsiTheme="minorHAnsi" w:cstheme="minorHAnsi"/>
        </w:rPr>
      </w:pPr>
      <w:r>
        <w:rPr>
          <w:rFonts w:asciiTheme="minorHAnsi" w:hAnsiTheme="minorHAnsi" w:cstheme="minorHAnsi"/>
        </w:rPr>
        <w:fldChar w:fldCharType="end"/>
      </w:r>
      <w:r w:rsidR="00A73DA5">
        <w:rPr>
          <w:rFonts w:asciiTheme="minorHAnsi" w:hAnsiTheme="minorHAnsi" w:cstheme="minorHAnsi"/>
        </w:rPr>
        <w:br w:type="page"/>
      </w:r>
    </w:p>
    <w:p w14:paraId="79FCE2D9" w14:textId="215A0E93" w:rsidR="001A72BF" w:rsidRPr="00527097" w:rsidRDefault="001A72BF" w:rsidP="00273D29">
      <w:pPr>
        <w:pStyle w:val="Hlavnnadpis"/>
      </w:pPr>
      <w:bookmarkStart w:id="0" w:name="_Toc161238361"/>
      <w:r w:rsidRPr="00527097">
        <w:lastRenderedPageBreak/>
        <w:t>IDENTIFIKA</w:t>
      </w:r>
      <w:r w:rsidR="00980D79">
        <w:t>Č</w:t>
      </w:r>
      <w:r w:rsidRPr="00527097">
        <w:t>NÍ ÚDAJE STAVBY</w:t>
      </w:r>
      <w:bookmarkEnd w:id="0"/>
    </w:p>
    <w:p w14:paraId="7597A746" w14:textId="77777777" w:rsidR="00F60509" w:rsidRPr="00527097" w:rsidRDefault="00F60509" w:rsidP="00F60509">
      <w:pPr>
        <w:pStyle w:val="Podnadpis1"/>
        <w:ind w:left="426"/>
      </w:pPr>
      <w:bookmarkStart w:id="1" w:name="_Toc404774871"/>
      <w:bookmarkStart w:id="2" w:name="_Toc412149033"/>
      <w:bookmarkStart w:id="3" w:name="_Toc421275426"/>
      <w:bookmarkStart w:id="4" w:name="_Toc161238362"/>
      <w:r w:rsidRPr="00527097">
        <w:t>Údaje o stavbě</w:t>
      </w:r>
      <w:bookmarkEnd w:id="1"/>
      <w:bookmarkEnd w:id="2"/>
      <w:bookmarkEnd w:id="3"/>
      <w:bookmarkEnd w:id="4"/>
    </w:p>
    <w:p w14:paraId="2D05C333" w14:textId="77777777" w:rsidR="00901448" w:rsidRPr="00901448" w:rsidRDefault="001E49B9"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Název stavby:</w:t>
      </w:r>
      <w:r w:rsidRPr="003E5410">
        <w:rPr>
          <w:rFonts w:asciiTheme="minorHAnsi" w:hAnsiTheme="minorHAnsi" w:cstheme="minorHAnsi"/>
          <w:sz w:val="20"/>
          <w:szCs w:val="20"/>
        </w:rPr>
        <w:tab/>
      </w:r>
      <w:r w:rsidR="00901448" w:rsidRPr="00901448">
        <w:rPr>
          <w:rFonts w:asciiTheme="minorHAnsi" w:hAnsiTheme="minorHAnsi" w:cstheme="minorHAnsi"/>
          <w:sz w:val="20"/>
          <w:szCs w:val="20"/>
        </w:rPr>
        <w:t>Vypracování projektové dokumentace na opravu zabezpečovacích zařízení na trati Tišnov - Žďár nad Sázavou</w:t>
      </w:r>
    </w:p>
    <w:p w14:paraId="42AF0AA3" w14:textId="77777777" w:rsidR="005007CF" w:rsidRPr="003E5410" w:rsidRDefault="005007CF" w:rsidP="005007CF">
      <w:pPr>
        <w:ind w:left="2124" w:hanging="2124"/>
        <w:jc w:val="both"/>
        <w:rPr>
          <w:rFonts w:asciiTheme="minorHAnsi" w:hAnsiTheme="minorHAnsi" w:cstheme="minorHAnsi"/>
          <w:bCs/>
          <w:sz w:val="20"/>
          <w:szCs w:val="20"/>
        </w:rPr>
      </w:pPr>
    </w:p>
    <w:p w14:paraId="51456FDC" w14:textId="00DBE4CC" w:rsidR="00F60509" w:rsidRDefault="00F60509" w:rsidP="00D85CCC">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Stupeň dokumentace:</w:t>
      </w:r>
      <w:r w:rsidRPr="003E5410">
        <w:rPr>
          <w:rFonts w:asciiTheme="minorHAnsi" w:hAnsiTheme="minorHAnsi" w:cstheme="minorHAnsi"/>
          <w:sz w:val="20"/>
          <w:szCs w:val="20"/>
        </w:rPr>
        <w:tab/>
      </w:r>
      <w:r w:rsidR="00971522">
        <w:rPr>
          <w:rFonts w:asciiTheme="minorHAnsi" w:hAnsiTheme="minorHAnsi" w:cstheme="minorHAnsi"/>
          <w:sz w:val="20"/>
          <w:szCs w:val="20"/>
        </w:rPr>
        <w:t>Projektová dokumentace pro stavební povolení (DSP)</w:t>
      </w:r>
    </w:p>
    <w:p w14:paraId="769E44EB" w14:textId="4E403D1C" w:rsidR="00901448" w:rsidRDefault="00901448" w:rsidP="00D85CCC">
      <w:pPr>
        <w:ind w:left="2124" w:hanging="2124"/>
        <w:jc w:val="both"/>
        <w:rPr>
          <w:rFonts w:asciiTheme="minorHAnsi" w:hAnsiTheme="minorHAnsi" w:cstheme="minorHAnsi"/>
          <w:sz w:val="20"/>
          <w:szCs w:val="20"/>
        </w:rPr>
      </w:pPr>
      <w:r>
        <w:rPr>
          <w:rFonts w:asciiTheme="minorHAnsi" w:hAnsiTheme="minorHAnsi" w:cstheme="minorHAnsi"/>
          <w:sz w:val="20"/>
          <w:szCs w:val="20"/>
        </w:rPr>
        <w:tab/>
        <w:t>Projektová dokumentace pro provedení stavby (PDPS)</w:t>
      </w:r>
    </w:p>
    <w:p w14:paraId="6FE11ED7" w14:textId="0A1ACC29" w:rsidR="001E49B9" w:rsidRPr="00527097" w:rsidRDefault="00D0713C" w:rsidP="00971522">
      <w:pPr>
        <w:ind w:left="2124" w:hanging="2124"/>
        <w:jc w:val="both"/>
        <w:rPr>
          <w:rFonts w:asciiTheme="minorHAnsi" w:hAnsiTheme="minorHAnsi" w:cstheme="minorHAnsi"/>
        </w:rPr>
      </w:pPr>
      <w:r>
        <w:rPr>
          <w:rFonts w:asciiTheme="minorHAnsi" w:hAnsiTheme="minorHAnsi" w:cstheme="minorHAnsi"/>
          <w:sz w:val="20"/>
          <w:szCs w:val="20"/>
        </w:rPr>
        <w:tab/>
      </w:r>
    </w:p>
    <w:p w14:paraId="2A6908BB" w14:textId="77777777" w:rsidR="00F60509" w:rsidRPr="00527097" w:rsidRDefault="00F60509" w:rsidP="00F60509">
      <w:pPr>
        <w:pStyle w:val="Podnadpis1"/>
        <w:ind w:left="426"/>
      </w:pPr>
      <w:bookmarkStart w:id="5" w:name="_Toc404774872"/>
      <w:bookmarkStart w:id="6" w:name="_Toc412149034"/>
      <w:bookmarkStart w:id="7" w:name="_Toc421275427"/>
      <w:bookmarkStart w:id="8" w:name="_Toc161238363"/>
      <w:r w:rsidRPr="00527097">
        <w:t xml:space="preserve">Údaje </w:t>
      </w:r>
      <w:bookmarkEnd w:id="5"/>
      <w:r w:rsidRPr="00527097">
        <w:t>o objednateli dokumentace</w:t>
      </w:r>
      <w:bookmarkEnd w:id="6"/>
      <w:bookmarkEnd w:id="7"/>
      <w:bookmarkEnd w:id="8"/>
    </w:p>
    <w:p w14:paraId="1A80B3B2" w14:textId="77777777" w:rsidR="00F60509" w:rsidRPr="00527097" w:rsidRDefault="00F60509" w:rsidP="00F60509">
      <w:pPr>
        <w:tabs>
          <w:tab w:val="left" w:pos="708"/>
          <w:tab w:val="left" w:pos="1416"/>
          <w:tab w:val="left" w:pos="1843"/>
          <w:tab w:val="left" w:pos="2832"/>
          <w:tab w:val="left" w:pos="3544"/>
          <w:tab w:val="left" w:pos="4253"/>
          <w:tab w:val="center" w:pos="4791"/>
        </w:tabs>
        <w:jc w:val="both"/>
        <w:rPr>
          <w:rFonts w:asciiTheme="minorHAnsi" w:hAnsiTheme="minorHAnsi" w:cstheme="minorHAnsi"/>
          <w:bCs/>
        </w:rPr>
      </w:pPr>
      <w:bookmarkStart w:id="9" w:name="_Toc404774873"/>
      <w:r w:rsidRPr="00527097">
        <w:rPr>
          <w:rFonts w:asciiTheme="minorHAnsi" w:hAnsiTheme="minorHAnsi" w:cstheme="minorHAnsi"/>
          <w:b/>
          <w:bCs/>
        </w:rPr>
        <w:t>Správa železni</w:t>
      </w:r>
      <w:r w:rsidR="00EF5E48">
        <w:rPr>
          <w:rFonts w:asciiTheme="minorHAnsi" w:hAnsiTheme="minorHAnsi" w:cstheme="minorHAnsi"/>
          <w:b/>
          <w:bCs/>
        </w:rPr>
        <w:t>c</w:t>
      </w:r>
      <w:r w:rsidRPr="00527097">
        <w:rPr>
          <w:rFonts w:asciiTheme="minorHAnsi" w:hAnsiTheme="minorHAnsi" w:cstheme="minorHAnsi"/>
          <w:b/>
          <w:bCs/>
        </w:rPr>
        <w:t>, státní organizace</w:t>
      </w:r>
    </w:p>
    <w:p w14:paraId="567A6B43" w14:textId="77777777" w:rsidR="00F60509" w:rsidRPr="003E5410" w:rsidRDefault="00F60509" w:rsidP="00F60509">
      <w:pPr>
        <w:tabs>
          <w:tab w:val="left" w:pos="708"/>
          <w:tab w:val="left" w:pos="1416"/>
          <w:tab w:val="left" w:pos="1843"/>
          <w:tab w:val="left" w:pos="2694"/>
          <w:tab w:val="left" w:pos="3261"/>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 xml:space="preserve">se sídlem: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Dlážděná 1003/7, 110 00 Praha 1</w:t>
      </w:r>
    </w:p>
    <w:p w14:paraId="3171BAA3" w14:textId="77777777" w:rsidR="00F60509" w:rsidRPr="003E5410"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70994234</w:t>
      </w:r>
    </w:p>
    <w:p w14:paraId="7311DC20" w14:textId="42D18DD1" w:rsidR="00F60509" w:rsidRDefault="00F60509"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CZ70994234</w:t>
      </w:r>
    </w:p>
    <w:p w14:paraId="7C3A5720" w14:textId="652D5C69" w:rsidR="00C221B3" w:rsidRDefault="00C221B3" w:rsidP="00F60509">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p>
    <w:p w14:paraId="0E610787" w14:textId="53FD0A13" w:rsidR="00C275A3" w:rsidRPr="00C275A3" w:rsidRDefault="00901448"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
          <w:bCs/>
        </w:rPr>
      </w:pPr>
      <w:r>
        <w:rPr>
          <w:rFonts w:asciiTheme="minorHAnsi" w:hAnsiTheme="minorHAnsi" w:cstheme="minorHAnsi"/>
          <w:b/>
          <w:bCs/>
        </w:rPr>
        <w:t>Oblastní ředitelství Brno</w:t>
      </w:r>
    </w:p>
    <w:p w14:paraId="79E37608" w14:textId="77777777" w:rsidR="00901448"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 xml:space="preserve">Kounicova 688/26, </w:t>
      </w:r>
    </w:p>
    <w:p w14:paraId="7345796F" w14:textId="26340C17" w:rsidR="00272EBB" w:rsidRPr="00C275A3" w:rsidRDefault="00901448" w:rsidP="00C275A3">
      <w:pPr>
        <w:tabs>
          <w:tab w:val="left" w:pos="708"/>
          <w:tab w:val="left" w:pos="1416"/>
          <w:tab w:val="left" w:pos="1843"/>
          <w:tab w:val="left" w:pos="2694"/>
          <w:tab w:val="left" w:pos="3544"/>
          <w:tab w:val="left" w:pos="4253"/>
          <w:tab w:val="center" w:pos="4791"/>
        </w:tabs>
        <w:jc w:val="both"/>
        <w:rPr>
          <w:rFonts w:asciiTheme="minorHAnsi" w:hAnsiTheme="minorHAnsi" w:cstheme="minorHAnsi"/>
          <w:bCs/>
          <w:sz w:val="20"/>
          <w:szCs w:val="20"/>
        </w:rPr>
      </w:pPr>
      <w:r w:rsidRPr="00901448">
        <w:rPr>
          <w:rFonts w:asciiTheme="minorHAnsi" w:hAnsiTheme="minorHAnsi" w:cstheme="minorHAnsi"/>
          <w:bCs/>
          <w:sz w:val="20"/>
          <w:szCs w:val="20"/>
        </w:rPr>
        <w:t>611 43</w:t>
      </w:r>
      <w:r>
        <w:rPr>
          <w:rFonts w:asciiTheme="minorHAnsi" w:hAnsiTheme="minorHAnsi" w:cstheme="minorHAnsi"/>
          <w:bCs/>
          <w:sz w:val="20"/>
          <w:szCs w:val="20"/>
        </w:rPr>
        <w:t xml:space="preserve"> </w:t>
      </w:r>
      <w:r w:rsidRPr="00901448">
        <w:rPr>
          <w:rFonts w:asciiTheme="minorHAnsi" w:hAnsiTheme="minorHAnsi" w:cstheme="minorHAnsi"/>
          <w:bCs/>
          <w:sz w:val="20"/>
          <w:szCs w:val="20"/>
        </w:rPr>
        <w:t xml:space="preserve"> Brno </w:t>
      </w:r>
      <w:r w:rsidR="00C275A3" w:rsidRPr="00C275A3">
        <w:rPr>
          <w:rFonts w:asciiTheme="minorHAnsi" w:hAnsiTheme="minorHAnsi" w:cstheme="minorHAnsi"/>
          <w:bCs/>
          <w:sz w:val="20"/>
          <w:szCs w:val="20"/>
        </w:rPr>
        <w:t xml:space="preserve"> </w:t>
      </w:r>
    </w:p>
    <w:p w14:paraId="00B78F16" w14:textId="28823A9F" w:rsidR="00C275A3"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270F9BF0" w14:textId="77777777" w:rsidR="00C275A3" w:rsidRPr="00527097" w:rsidRDefault="00C275A3" w:rsidP="00C275A3">
      <w:pPr>
        <w:tabs>
          <w:tab w:val="left" w:pos="708"/>
          <w:tab w:val="left" w:pos="1416"/>
          <w:tab w:val="left" w:pos="1843"/>
          <w:tab w:val="left" w:pos="2832"/>
          <w:tab w:val="left" w:pos="3544"/>
          <w:tab w:val="left" w:pos="4253"/>
          <w:tab w:val="center" w:pos="4791"/>
        </w:tabs>
        <w:jc w:val="both"/>
        <w:rPr>
          <w:rFonts w:asciiTheme="minorHAnsi" w:hAnsiTheme="minorHAnsi" w:cstheme="minorHAnsi"/>
          <w:bCs/>
          <w:sz w:val="16"/>
          <w:szCs w:val="16"/>
        </w:rPr>
      </w:pPr>
    </w:p>
    <w:p w14:paraId="3CD04475" w14:textId="77777777" w:rsidR="00F60509" w:rsidRPr="00527097" w:rsidRDefault="00F60509" w:rsidP="00F60509">
      <w:pPr>
        <w:pStyle w:val="Podnadpis1"/>
        <w:ind w:left="426"/>
      </w:pPr>
      <w:bookmarkStart w:id="10" w:name="_Toc412149035"/>
      <w:bookmarkStart w:id="11" w:name="_Toc421275428"/>
      <w:bookmarkStart w:id="12" w:name="_Toc161238364"/>
      <w:r w:rsidRPr="00527097">
        <w:t>Údaje o zpracovateli dokumentace</w:t>
      </w:r>
      <w:bookmarkEnd w:id="9"/>
      <w:bookmarkEnd w:id="10"/>
      <w:bookmarkEnd w:id="11"/>
      <w:bookmarkEnd w:id="12"/>
    </w:p>
    <w:p w14:paraId="1CDF210F" w14:textId="77777777" w:rsidR="00F60509" w:rsidRPr="003E5410" w:rsidRDefault="00F60509" w:rsidP="00F60509">
      <w:pPr>
        <w:tabs>
          <w:tab w:val="left" w:pos="1843"/>
          <w:tab w:val="left" w:pos="4253"/>
        </w:tabs>
        <w:jc w:val="both"/>
        <w:rPr>
          <w:rFonts w:asciiTheme="minorHAnsi" w:hAnsiTheme="minorHAnsi" w:cstheme="minorHAnsi"/>
          <w:b/>
          <w:bCs/>
          <w:sz w:val="20"/>
          <w:szCs w:val="20"/>
        </w:rPr>
      </w:pPr>
      <w:proofErr w:type="spellStart"/>
      <w:r w:rsidRPr="003E5410">
        <w:rPr>
          <w:rFonts w:asciiTheme="minorHAnsi" w:hAnsiTheme="minorHAnsi" w:cstheme="minorHAnsi"/>
          <w:b/>
          <w:bCs/>
          <w:sz w:val="20"/>
          <w:szCs w:val="20"/>
        </w:rPr>
        <w:t>Signal</w:t>
      </w:r>
      <w:proofErr w:type="spellEnd"/>
      <w:r w:rsidRPr="003E5410">
        <w:rPr>
          <w:rFonts w:asciiTheme="minorHAnsi" w:hAnsiTheme="minorHAnsi" w:cstheme="minorHAnsi"/>
          <w:b/>
          <w:bCs/>
          <w:sz w:val="20"/>
          <w:szCs w:val="20"/>
        </w:rPr>
        <w:t xml:space="preserve"> Projekt s.r.o.</w:t>
      </w:r>
    </w:p>
    <w:p w14:paraId="37040D26"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se sídlem:</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Vídeňská 55, 639 00 Brno – Štýřice</w:t>
      </w:r>
    </w:p>
    <w:p w14:paraId="31793655"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25525441</w:t>
      </w:r>
    </w:p>
    <w:p w14:paraId="12263851" w14:textId="77777777" w:rsidR="00F60509" w:rsidRPr="003E5410" w:rsidRDefault="00F60509" w:rsidP="00F60509">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DIČ:</w:t>
      </w:r>
      <w:r w:rsidRPr="003E5410">
        <w:rPr>
          <w:rFonts w:asciiTheme="minorHAnsi" w:hAnsiTheme="minorHAnsi" w:cstheme="minorHAnsi"/>
          <w:bCs/>
          <w:sz w:val="20"/>
          <w:szCs w:val="20"/>
        </w:rPr>
        <w:tab/>
      </w:r>
      <w:r w:rsidRPr="003E5410">
        <w:rPr>
          <w:rFonts w:asciiTheme="minorHAnsi" w:hAnsiTheme="minorHAnsi" w:cstheme="minorHAnsi"/>
          <w:bCs/>
          <w:sz w:val="20"/>
          <w:szCs w:val="20"/>
        </w:rPr>
        <w:tab/>
        <w:t>CZ25525441</w:t>
      </w:r>
    </w:p>
    <w:p w14:paraId="5F4B424E" w14:textId="77777777" w:rsidR="00F60509" w:rsidRDefault="006F7E9D" w:rsidP="006F7E9D">
      <w:pPr>
        <w:tabs>
          <w:tab w:val="left" w:pos="1843"/>
          <w:tab w:val="left" w:pos="2694"/>
        </w:tabs>
        <w:jc w:val="both"/>
        <w:rPr>
          <w:rFonts w:asciiTheme="minorHAnsi" w:hAnsiTheme="minorHAnsi" w:cstheme="minorHAnsi"/>
          <w:bCs/>
          <w:sz w:val="20"/>
          <w:szCs w:val="20"/>
        </w:rPr>
      </w:pPr>
      <w:r w:rsidRPr="003E5410">
        <w:rPr>
          <w:rFonts w:asciiTheme="minorHAnsi" w:hAnsiTheme="minorHAnsi" w:cstheme="minorHAnsi"/>
          <w:bCs/>
          <w:sz w:val="20"/>
          <w:szCs w:val="20"/>
        </w:rPr>
        <w:t>Zpracovatel PS/SO:</w:t>
      </w:r>
      <w:r w:rsidRPr="003E5410">
        <w:rPr>
          <w:rFonts w:asciiTheme="minorHAnsi" w:hAnsiTheme="minorHAnsi" w:cstheme="minorHAnsi"/>
          <w:bCs/>
          <w:sz w:val="20"/>
          <w:szCs w:val="20"/>
        </w:rPr>
        <w:tab/>
      </w:r>
      <w:r w:rsidR="003E5410">
        <w:rPr>
          <w:rFonts w:asciiTheme="minorHAnsi" w:hAnsiTheme="minorHAnsi" w:cstheme="minorHAnsi"/>
          <w:bCs/>
          <w:sz w:val="20"/>
          <w:szCs w:val="20"/>
        </w:rPr>
        <w:tab/>
      </w:r>
      <w:r w:rsidR="00F60509" w:rsidRPr="003E5410">
        <w:rPr>
          <w:rFonts w:asciiTheme="minorHAnsi" w:hAnsiTheme="minorHAnsi" w:cstheme="minorHAnsi"/>
          <w:bCs/>
          <w:sz w:val="20"/>
          <w:szCs w:val="20"/>
        </w:rPr>
        <w:t>Ing. Mar</w:t>
      </w:r>
      <w:r w:rsidR="000D2A3B" w:rsidRPr="003E5410">
        <w:rPr>
          <w:rFonts w:asciiTheme="minorHAnsi" w:hAnsiTheme="minorHAnsi" w:cstheme="minorHAnsi"/>
          <w:bCs/>
          <w:sz w:val="20"/>
          <w:szCs w:val="20"/>
        </w:rPr>
        <w:t>tin Vánský</w:t>
      </w:r>
    </w:p>
    <w:p w14:paraId="6842E28F" w14:textId="0DFC1A51" w:rsidR="008C480B" w:rsidRPr="00C918D7" w:rsidRDefault="008C480B" w:rsidP="008C480B">
      <w:pPr>
        <w:tabs>
          <w:tab w:val="left" w:pos="1843"/>
          <w:tab w:val="left" w:pos="2694"/>
        </w:tabs>
        <w:jc w:val="both"/>
        <w:rPr>
          <w:rFonts w:asciiTheme="minorHAnsi" w:hAnsiTheme="minorHAnsi" w:cstheme="minorHAnsi"/>
          <w:bCs/>
          <w:sz w:val="20"/>
          <w:szCs w:val="20"/>
        </w:rPr>
      </w:pPr>
      <w:r>
        <w:rPr>
          <w:rFonts w:asciiTheme="minorHAnsi" w:hAnsiTheme="minorHAnsi" w:cstheme="minorHAnsi"/>
          <w:bCs/>
          <w:sz w:val="20"/>
          <w:szCs w:val="20"/>
        </w:rPr>
        <w:tab/>
      </w:r>
      <w:r>
        <w:rPr>
          <w:rFonts w:asciiTheme="minorHAnsi" w:hAnsiTheme="minorHAnsi" w:cstheme="minorHAnsi"/>
          <w:bCs/>
          <w:sz w:val="20"/>
          <w:szCs w:val="20"/>
        </w:rPr>
        <w:tab/>
      </w:r>
      <w:r w:rsidRPr="00C918D7">
        <w:rPr>
          <w:rFonts w:asciiTheme="minorHAnsi" w:hAnsiTheme="minorHAnsi" w:cstheme="minorHAnsi"/>
          <w:bCs/>
          <w:sz w:val="20"/>
          <w:szCs w:val="20"/>
        </w:rPr>
        <w:t xml:space="preserve">autorizovaný inženýr pro technologická zařízení staveb </w:t>
      </w:r>
    </w:p>
    <w:p w14:paraId="68FA83BB" w14:textId="77777777" w:rsidR="008C480B" w:rsidRPr="003E5410" w:rsidRDefault="008C480B" w:rsidP="008C480B">
      <w:pPr>
        <w:tabs>
          <w:tab w:val="left" w:pos="1843"/>
          <w:tab w:val="left" w:pos="2694"/>
        </w:tabs>
        <w:jc w:val="both"/>
        <w:rPr>
          <w:rFonts w:asciiTheme="minorHAnsi" w:hAnsiTheme="minorHAnsi" w:cstheme="minorHAnsi"/>
          <w:bCs/>
          <w:sz w:val="20"/>
          <w:szCs w:val="20"/>
        </w:rPr>
      </w:pPr>
      <w:r w:rsidRPr="00C918D7">
        <w:rPr>
          <w:rFonts w:asciiTheme="minorHAnsi" w:hAnsiTheme="minorHAnsi" w:cstheme="minorHAnsi"/>
          <w:bCs/>
          <w:sz w:val="20"/>
          <w:szCs w:val="20"/>
        </w:rPr>
        <w:tab/>
      </w:r>
      <w:r w:rsidRPr="00C918D7">
        <w:rPr>
          <w:rFonts w:asciiTheme="minorHAnsi" w:hAnsiTheme="minorHAnsi" w:cstheme="minorHAnsi"/>
          <w:bCs/>
          <w:sz w:val="20"/>
          <w:szCs w:val="20"/>
        </w:rPr>
        <w:tab/>
        <w:t>autorizace ČKAIT 1202465</w:t>
      </w:r>
    </w:p>
    <w:p w14:paraId="0E081CBB" w14:textId="77777777" w:rsidR="008C480B" w:rsidRPr="003E5410" w:rsidRDefault="008C480B" w:rsidP="006F7E9D">
      <w:pPr>
        <w:tabs>
          <w:tab w:val="left" w:pos="1843"/>
          <w:tab w:val="left" w:pos="2694"/>
        </w:tabs>
        <w:jc w:val="both"/>
        <w:rPr>
          <w:rFonts w:asciiTheme="minorHAnsi" w:hAnsiTheme="minorHAnsi" w:cstheme="minorHAnsi"/>
          <w:bCs/>
          <w:sz w:val="20"/>
          <w:szCs w:val="20"/>
        </w:rPr>
      </w:pPr>
    </w:p>
    <w:p w14:paraId="653BA418" w14:textId="6E249B9B" w:rsidR="006F7E9D" w:rsidRPr="003E5410" w:rsidRDefault="006F7E9D" w:rsidP="00663679">
      <w:pPr>
        <w:tabs>
          <w:tab w:val="left" w:pos="1843"/>
          <w:tab w:val="left" w:pos="2694"/>
        </w:tabs>
        <w:ind w:left="2694" w:hanging="2694"/>
        <w:jc w:val="both"/>
        <w:rPr>
          <w:rFonts w:asciiTheme="minorHAnsi" w:hAnsiTheme="minorHAnsi" w:cstheme="minorHAnsi"/>
          <w:bCs/>
          <w:sz w:val="20"/>
          <w:szCs w:val="20"/>
        </w:rPr>
      </w:pPr>
      <w:r w:rsidRPr="003E5410">
        <w:rPr>
          <w:rFonts w:asciiTheme="minorHAnsi" w:hAnsiTheme="minorHAnsi" w:cstheme="minorHAnsi"/>
          <w:bCs/>
          <w:sz w:val="20"/>
          <w:szCs w:val="20"/>
        </w:rPr>
        <w:t>Název PS/SO:</w:t>
      </w:r>
      <w:r w:rsidRPr="003E5410">
        <w:rPr>
          <w:rFonts w:asciiTheme="minorHAnsi" w:hAnsiTheme="minorHAnsi" w:cstheme="minorHAnsi"/>
          <w:bCs/>
          <w:sz w:val="20"/>
          <w:szCs w:val="20"/>
        </w:rPr>
        <w:tab/>
        <w:t xml:space="preserve"> </w:t>
      </w:r>
      <w:r w:rsidRPr="003E5410">
        <w:rPr>
          <w:rFonts w:asciiTheme="minorHAnsi" w:hAnsiTheme="minorHAnsi" w:cstheme="minorHAnsi"/>
          <w:bCs/>
          <w:sz w:val="20"/>
          <w:szCs w:val="20"/>
        </w:rPr>
        <w:tab/>
      </w:r>
      <w:r w:rsidR="00220A06" w:rsidRPr="00220A06">
        <w:rPr>
          <w:rFonts w:asciiTheme="minorHAnsi" w:hAnsiTheme="minorHAnsi" w:cstheme="minorHAnsi"/>
          <w:bCs/>
          <w:sz w:val="20"/>
          <w:szCs w:val="20"/>
        </w:rPr>
        <w:t>SO 12-71-0</w:t>
      </w:r>
      <w:r w:rsidR="00543345">
        <w:rPr>
          <w:rFonts w:asciiTheme="minorHAnsi" w:hAnsiTheme="minorHAnsi" w:cstheme="minorHAnsi"/>
          <w:bCs/>
          <w:sz w:val="20"/>
          <w:szCs w:val="20"/>
        </w:rPr>
        <w:t>5</w:t>
      </w:r>
      <w:r w:rsidR="00220A06" w:rsidRPr="00220A06">
        <w:rPr>
          <w:rFonts w:asciiTheme="minorHAnsi" w:hAnsiTheme="minorHAnsi" w:cstheme="minorHAnsi"/>
          <w:bCs/>
          <w:sz w:val="20"/>
          <w:szCs w:val="20"/>
        </w:rPr>
        <w:t xml:space="preserve">  </w:t>
      </w:r>
      <w:r w:rsidR="00543345" w:rsidRPr="0049425B">
        <w:rPr>
          <w:rFonts w:asciiTheme="minorHAnsi" w:hAnsiTheme="minorHAnsi" w:cstheme="minorHAnsi"/>
          <w:sz w:val="20"/>
          <w:szCs w:val="20"/>
        </w:rPr>
        <w:t>Nové Město na Moravě, ochrana před bleskem provozní budovy</w:t>
      </w:r>
    </w:p>
    <w:p w14:paraId="3C130CED" w14:textId="77777777" w:rsidR="006F7E9D" w:rsidRPr="00527097" w:rsidRDefault="006F7E9D" w:rsidP="006F7E9D">
      <w:pPr>
        <w:tabs>
          <w:tab w:val="left" w:pos="1843"/>
          <w:tab w:val="left" w:pos="2694"/>
        </w:tabs>
        <w:jc w:val="both"/>
        <w:rPr>
          <w:rFonts w:asciiTheme="minorHAnsi" w:hAnsiTheme="minorHAnsi" w:cstheme="minorHAnsi"/>
          <w:bCs/>
        </w:rPr>
      </w:pPr>
    </w:p>
    <w:p w14:paraId="41E3C2A1" w14:textId="77777777" w:rsidR="00F60509" w:rsidRPr="00527097" w:rsidRDefault="00F60509" w:rsidP="00F60509">
      <w:pPr>
        <w:pStyle w:val="Podnadpis1"/>
        <w:ind w:left="426"/>
      </w:pPr>
      <w:bookmarkStart w:id="13" w:name="_Toc404434089"/>
      <w:bookmarkStart w:id="14" w:name="_Toc404774874"/>
      <w:bookmarkStart w:id="15" w:name="_Toc412149036"/>
      <w:bookmarkStart w:id="16" w:name="_Toc421275429"/>
      <w:bookmarkStart w:id="17" w:name="_Toc161238365"/>
      <w:r w:rsidRPr="00527097">
        <w:t>Údaje o umístění stavby</w:t>
      </w:r>
      <w:bookmarkEnd w:id="13"/>
      <w:bookmarkEnd w:id="14"/>
      <w:bookmarkEnd w:id="15"/>
      <w:bookmarkEnd w:id="16"/>
      <w:bookmarkEnd w:id="17"/>
    </w:p>
    <w:p w14:paraId="17290186" w14:textId="77777777" w:rsidR="00504B9F" w:rsidRPr="003E5410"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Kategorie dráhy:</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5007CF">
        <w:rPr>
          <w:rFonts w:asciiTheme="minorHAnsi" w:hAnsiTheme="minorHAnsi" w:cstheme="minorHAnsi"/>
          <w:sz w:val="20"/>
          <w:szCs w:val="20"/>
        </w:rPr>
        <w:t>regionální</w:t>
      </w:r>
    </w:p>
    <w:p w14:paraId="1B2C3019" w14:textId="448CD971" w:rsidR="00504B9F" w:rsidRDefault="00504B9F" w:rsidP="00504B9F">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Trať:</w:t>
      </w:r>
      <w:r w:rsidRPr="003E5410">
        <w:rPr>
          <w:rFonts w:asciiTheme="minorHAnsi" w:hAnsiTheme="minorHAnsi" w:cstheme="minorHAnsi"/>
          <w:sz w:val="20"/>
          <w:szCs w:val="20"/>
        </w:rPr>
        <w:tab/>
      </w:r>
      <w:r w:rsidR="00901448">
        <w:rPr>
          <w:rFonts w:asciiTheme="minorHAnsi" w:hAnsiTheme="minorHAnsi" w:cstheme="minorHAnsi"/>
          <w:sz w:val="20"/>
          <w:szCs w:val="20"/>
        </w:rPr>
        <w:t>Tišnov</w:t>
      </w:r>
      <w:r w:rsidR="004058E7">
        <w:rPr>
          <w:rFonts w:asciiTheme="minorHAnsi" w:hAnsiTheme="minorHAnsi" w:cstheme="minorHAnsi"/>
          <w:sz w:val="20"/>
          <w:szCs w:val="20"/>
        </w:rPr>
        <w:t xml:space="preserve"> – </w:t>
      </w:r>
      <w:r w:rsidR="00901448">
        <w:rPr>
          <w:rFonts w:asciiTheme="minorHAnsi" w:hAnsiTheme="minorHAnsi" w:cstheme="minorHAnsi"/>
          <w:sz w:val="20"/>
          <w:szCs w:val="20"/>
        </w:rPr>
        <w:t>Žďár nad Sázavou</w:t>
      </w:r>
    </w:p>
    <w:p w14:paraId="39CB5A0C" w14:textId="069D42C0" w:rsidR="004058E7" w:rsidRDefault="004058E7" w:rsidP="00504B9F">
      <w:pPr>
        <w:ind w:left="2124" w:hanging="2124"/>
        <w:jc w:val="both"/>
        <w:rPr>
          <w:rFonts w:asciiTheme="minorHAnsi" w:hAnsiTheme="minorHAnsi" w:cstheme="minorHAnsi"/>
          <w:sz w:val="20"/>
          <w:szCs w:val="20"/>
        </w:rPr>
      </w:pPr>
      <w:r>
        <w:rPr>
          <w:rFonts w:asciiTheme="minorHAnsi" w:hAnsiTheme="minorHAnsi" w:cstheme="minorHAnsi"/>
          <w:sz w:val="20"/>
          <w:szCs w:val="20"/>
        </w:rPr>
        <w:t xml:space="preserve">Definiční traťový úsek: </w:t>
      </w:r>
      <w:r>
        <w:rPr>
          <w:rFonts w:asciiTheme="minorHAnsi" w:hAnsiTheme="minorHAnsi" w:cstheme="minorHAnsi"/>
          <w:sz w:val="20"/>
          <w:szCs w:val="20"/>
        </w:rPr>
        <w:tab/>
      </w:r>
      <w:r w:rsidR="00901448">
        <w:rPr>
          <w:rFonts w:asciiTheme="minorHAnsi" w:hAnsiTheme="minorHAnsi" w:cstheme="minorHAnsi"/>
          <w:sz w:val="20"/>
          <w:szCs w:val="20"/>
        </w:rPr>
        <w:t>ŽST Nové Město na Moravě</w:t>
      </w:r>
    </w:p>
    <w:p w14:paraId="093DEE53" w14:textId="31ED29A2" w:rsidR="00504B9F" w:rsidRDefault="00504B9F" w:rsidP="00504B9F">
      <w:pPr>
        <w:tabs>
          <w:tab w:val="left" w:pos="2127"/>
        </w:tabs>
        <w:ind w:left="2832" w:hanging="2832"/>
        <w:jc w:val="both"/>
        <w:rPr>
          <w:rFonts w:asciiTheme="minorHAnsi" w:hAnsiTheme="minorHAnsi" w:cstheme="minorHAnsi"/>
          <w:sz w:val="20"/>
          <w:szCs w:val="20"/>
        </w:rPr>
      </w:pPr>
      <w:r w:rsidRPr="00504B9F">
        <w:rPr>
          <w:rFonts w:asciiTheme="minorHAnsi" w:hAnsiTheme="minorHAnsi" w:cstheme="minorHAnsi"/>
          <w:sz w:val="20"/>
          <w:szCs w:val="20"/>
        </w:rPr>
        <w:t>Číslo trati dle TTP</w:t>
      </w:r>
      <w:r w:rsidRPr="003E5410">
        <w:rPr>
          <w:rFonts w:asciiTheme="minorHAnsi" w:hAnsiTheme="minorHAnsi" w:cstheme="minorHAnsi"/>
          <w:sz w:val="20"/>
          <w:szCs w:val="20"/>
        </w:rPr>
        <w:t>:</w:t>
      </w:r>
      <w:r>
        <w:rPr>
          <w:rFonts w:asciiTheme="minorHAnsi" w:hAnsiTheme="minorHAnsi" w:cstheme="minorHAnsi"/>
          <w:sz w:val="20"/>
          <w:szCs w:val="20"/>
        </w:rPr>
        <w:tab/>
      </w:r>
      <w:r w:rsidR="00901448">
        <w:rPr>
          <w:rFonts w:asciiTheme="minorHAnsi" w:hAnsiTheme="minorHAnsi" w:cstheme="minorHAnsi"/>
          <w:sz w:val="20"/>
          <w:szCs w:val="20"/>
        </w:rPr>
        <w:t>325</w:t>
      </w:r>
      <w:r w:rsidR="00691E64">
        <w:rPr>
          <w:rFonts w:asciiTheme="minorHAnsi" w:hAnsiTheme="minorHAnsi" w:cstheme="minorHAnsi"/>
          <w:sz w:val="20"/>
          <w:szCs w:val="20"/>
        </w:rPr>
        <w:t>A</w:t>
      </w:r>
    </w:p>
    <w:p w14:paraId="27ECA552" w14:textId="5AF3E5D5" w:rsidR="00504B9F" w:rsidRDefault="00504B9F" w:rsidP="00504B9F">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Počet kolejí:</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1</w:t>
      </w:r>
    </w:p>
    <w:p w14:paraId="65E82D91" w14:textId="5DA48C8E" w:rsidR="00504B9F" w:rsidRDefault="00504B9F" w:rsidP="00642794">
      <w:pPr>
        <w:tabs>
          <w:tab w:val="left" w:pos="1134"/>
        </w:tabs>
        <w:jc w:val="both"/>
        <w:rPr>
          <w:rFonts w:asciiTheme="minorHAnsi" w:hAnsiTheme="minorHAnsi" w:cstheme="minorHAnsi"/>
          <w:sz w:val="20"/>
          <w:szCs w:val="20"/>
        </w:rPr>
      </w:pPr>
      <w:r w:rsidRPr="003E5410">
        <w:rPr>
          <w:rFonts w:asciiTheme="minorHAnsi" w:hAnsiTheme="minorHAnsi" w:cstheme="minorHAnsi"/>
          <w:sz w:val="20"/>
          <w:szCs w:val="20"/>
        </w:rPr>
        <w:t>Trakce:</w:t>
      </w:r>
      <w:r w:rsidRPr="003E5410">
        <w:rPr>
          <w:rFonts w:asciiTheme="minorHAnsi" w:hAnsiTheme="minorHAnsi" w:cstheme="minorHAnsi"/>
          <w:sz w:val="20"/>
          <w:szCs w:val="20"/>
        </w:rPr>
        <w:tab/>
      </w:r>
      <w:r w:rsidRPr="003E5410">
        <w:rPr>
          <w:rFonts w:asciiTheme="minorHAnsi" w:hAnsiTheme="minorHAnsi" w:cstheme="minorHAnsi"/>
          <w:sz w:val="20"/>
          <w:szCs w:val="20"/>
        </w:rPr>
        <w:tab/>
      </w:r>
      <w:r w:rsidRPr="003E5410">
        <w:rPr>
          <w:rFonts w:asciiTheme="minorHAnsi" w:hAnsiTheme="minorHAnsi" w:cstheme="minorHAnsi"/>
          <w:sz w:val="20"/>
          <w:szCs w:val="20"/>
        </w:rPr>
        <w:tab/>
        <w:t>nezávislá (motorová)</w:t>
      </w:r>
    </w:p>
    <w:p w14:paraId="7319D92C" w14:textId="7460287D" w:rsidR="001028B0" w:rsidRPr="003E5410" w:rsidRDefault="00BF25C3" w:rsidP="00901448">
      <w:pPr>
        <w:ind w:left="2124" w:hanging="2124"/>
        <w:jc w:val="both"/>
        <w:rPr>
          <w:rFonts w:asciiTheme="minorHAnsi" w:hAnsiTheme="minorHAnsi" w:cstheme="minorHAnsi"/>
          <w:sz w:val="20"/>
          <w:szCs w:val="20"/>
        </w:rPr>
      </w:pPr>
      <w:r w:rsidRPr="003E5410">
        <w:rPr>
          <w:rFonts w:asciiTheme="minorHAnsi" w:hAnsiTheme="minorHAnsi" w:cstheme="minorHAnsi"/>
          <w:sz w:val="20"/>
          <w:szCs w:val="20"/>
        </w:rPr>
        <w:t>Místo stavby:</w:t>
      </w:r>
      <w:r w:rsidR="003E5410">
        <w:rPr>
          <w:rFonts w:asciiTheme="minorHAnsi" w:hAnsiTheme="minorHAnsi" w:cstheme="minorHAnsi"/>
          <w:sz w:val="20"/>
          <w:szCs w:val="20"/>
        </w:rPr>
        <w:tab/>
      </w:r>
      <w:r w:rsidR="00901448">
        <w:rPr>
          <w:rFonts w:asciiTheme="minorHAnsi" w:hAnsiTheme="minorHAnsi" w:cstheme="minorHAnsi"/>
          <w:sz w:val="20"/>
          <w:szCs w:val="20"/>
        </w:rPr>
        <w:t>ŽST Nové Město na Moravě</w:t>
      </w:r>
      <w:r w:rsidR="005007CF" w:rsidRPr="005007CF">
        <w:rPr>
          <w:rFonts w:asciiTheme="minorHAnsi" w:hAnsiTheme="minorHAnsi" w:cstheme="minorHAnsi"/>
          <w:sz w:val="20"/>
          <w:szCs w:val="20"/>
        </w:rPr>
        <w:t xml:space="preserve">, okres </w:t>
      </w:r>
      <w:r w:rsidR="00901448" w:rsidRPr="00901448">
        <w:rPr>
          <w:rFonts w:asciiTheme="minorHAnsi" w:hAnsiTheme="minorHAnsi" w:cstheme="minorHAnsi"/>
          <w:sz w:val="20"/>
          <w:szCs w:val="20"/>
        </w:rPr>
        <w:t>Žďár nad Sázavou</w:t>
      </w:r>
      <w:r w:rsidR="005007CF" w:rsidRPr="005007CF">
        <w:rPr>
          <w:rFonts w:asciiTheme="minorHAnsi" w:hAnsiTheme="minorHAnsi" w:cstheme="minorHAnsi"/>
          <w:sz w:val="20"/>
          <w:szCs w:val="20"/>
        </w:rPr>
        <w:t xml:space="preserve">, kraj </w:t>
      </w:r>
      <w:r w:rsidR="00901448" w:rsidRPr="00901448">
        <w:rPr>
          <w:rFonts w:asciiTheme="minorHAnsi" w:hAnsiTheme="minorHAnsi" w:cstheme="minorHAnsi"/>
          <w:sz w:val="20"/>
          <w:szCs w:val="20"/>
        </w:rPr>
        <w:t>Vysočina</w:t>
      </w:r>
    </w:p>
    <w:p w14:paraId="41AD54E9" w14:textId="77777777" w:rsidR="00BF25C3" w:rsidRPr="003E5410" w:rsidRDefault="00BF25C3" w:rsidP="00040BCA">
      <w:pPr>
        <w:tabs>
          <w:tab w:val="left" w:pos="1134"/>
        </w:tabs>
        <w:ind w:left="2832" w:hanging="2832"/>
        <w:jc w:val="both"/>
        <w:rPr>
          <w:rFonts w:asciiTheme="minorHAnsi" w:hAnsiTheme="minorHAnsi" w:cstheme="minorHAnsi"/>
          <w:sz w:val="20"/>
          <w:szCs w:val="20"/>
        </w:rPr>
      </w:pPr>
    </w:p>
    <w:p w14:paraId="63947F88" w14:textId="4F7C8AA3" w:rsidR="001A72BF" w:rsidRPr="00527097" w:rsidRDefault="00CC2128" w:rsidP="00675928">
      <w:pPr>
        <w:pStyle w:val="Hlavnnadpis"/>
      </w:pPr>
      <w:r w:rsidRPr="00527097">
        <w:br w:type="page"/>
      </w:r>
      <w:bookmarkStart w:id="18" w:name="_Toc161238366"/>
      <w:r w:rsidR="00F33380" w:rsidRPr="00527097">
        <w:lastRenderedPageBreak/>
        <w:t>SEZNAM VSTUPNÍCH PODKLADŮ</w:t>
      </w:r>
      <w:bookmarkEnd w:id="18"/>
    </w:p>
    <w:p w14:paraId="52ED7420"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7A8CC2CB" w14:textId="77777777" w:rsidR="001A72BF" w:rsidRPr="00527097" w:rsidRDefault="0065073C" w:rsidP="004872B0">
      <w:pPr>
        <w:pStyle w:val="Podnadpis1"/>
        <w:ind w:left="426"/>
      </w:pPr>
      <w:bookmarkStart w:id="19" w:name="_Toc161238367"/>
      <w:r w:rsidRPr="00527097">
        <w:t>Výchozí podklady</w:t>
      </w:r>
      <w:bookmarkEnd w:id="19"/>
    </w:p>
    <w:p w14:paraId="0519D76B" w14:textId="77777777" w:rsidR="00220660" w:rsidRPr="003E5410" w:rsidRDefault="00220660" w:rsidP="000C02D4">
      <w:pPr>
        <w:pStyle w:val="TextTZ"/>
        <w:ind w:left="420"/>
        <w:rPr>
          <w:sz w:val="20"/>
          <w:szCs w:val="20"/>
        </w:rPr>
      </w:pPr>
      <w:r w:rsidRPr="003E5410">
        <w:rPr>
          <w:sz w:val="20"/>
          <w:szCs w:val="20"/>
        </w:rPr>
        <w:t xml:space="preserve">Pro zpracování </w:t>
      </w:r>
      <w:r w:rsidR="00BB4424" w:rsidRPr="003E5410">
        <w:rPr>
          <w:sz w:val="20"/>
          <w:szCs w:val="20"/>
        </w:rPr>
        <w:t>projektu stavby (dokumentace ke stavebnímu řízení)</w:t>
      </w:r>
      <w:r w:rsidRPr="003E5410">
        <w:rPr>
          <w:sz w:val="20"/>
          <w:szCs w:val="20"/>
        </w:rPr>
        <w:t xml:space="preserve"> byly použity následující podklady:</w:t>
      </w:r>
    </w:p>
    <w:p w14:paraId="4B69C61D" w14:textId="77777777" w:rsidR="00220660" w:rsidRPr="003E5410" w:rsidRDefault="005B1D2D" w:rsidP="0085506A">
      <w:pPr>
        <w:pStyle w:val="TextTZ"/>
        <w:numPr>
          <w:ilvl w:val="0"/>
          <w:numId w:val="8"/>
        </w:numPr>
        <w:spacing w:after="40"/>
        <w:ind w:left="1775" w:hanging="357"/>
        <w:rPr>
          <w:sz w:val="20"/>
          <w:szCs w:val="20"/>
        </w:rPr>
      </w:pPr>
      <w:r w:rsidRPr="003E5410">
        <w:rPr>
          <w:sz w:val="20"/>
          <w:szCs w:val="20"/>
        </w:rPr>
        <w:t>katastrální mapy</w:t>
      </w:r>
    </w:p>
    <w:p w14:paraId="33E220C0" w14:textId="77777777" w:rsidR="00D91836" w:rsidRPr="003E5410" w:rsidRDefault="002F37F3" w:rsidP="0085506A">
      <w:pPr>
        <w:pStyle w:val="TextTZ"/>
        <w:numPr>
          <w:ilvl w:val="0"/>
          <w:numId w:val="8"/>
        </w:numPr>
        <w:spacing w:after="40"/>
        <w:ind w:left="1775" w:hanging="357"/>
        <w:rPr>
          <w:sz w:val="20"/>
          <w:szCs w:val="20"/>
        </w:rPr>
      </w:pPr>
      <w:r w:rsidRPr="003E5410">
        <w:rPr>
          <w:sz w:val="20"/>
          <w:szCs w:val="20"/>
        </w:rPr>
        <w:t>geodetické zaměření</w:t>
      </w:r>
    </w:p>
    <w:p w14:paraId="050F33E7" w14:textId="77777777" w:rsidR="002F37F3" w:rsidRPr="003E5410" w:rsidRDefault="002F37F3" w:rsidP="0085506A">
      <w:pPr>
        <w:pStyle w:val="TextTZ"/>
        <w:numPr>
          <w:ilvl w:val="0"/>
          <w:numId w:val="8"/>
        </w:numPr>
        <w:spacing w:after="40"/>
        <w:ind w:left="1775" w:hanging="357"/>
        <w:rPr>
          <w:sz w:val="20"/>
          <w:szCs w:val="20"/>
        </w:rPr>
      </w:pPr>
      <w:r w:rsidRPr="003E5410">
        <w:rPr>
          <w:sz w:val="20"/>
          <w:szCs w:val="20"/>
        </w:rPr>
        <w:t>zadávací podklady</w:t>
      </w:r>
    </w:p>
    <w:p w14:paraId="3346E9B4" w14:textId="77777777" w:rsidR="00DB0FAF" w:rsidRPr="003E5410" w:rsidRDefault="00D91836" w:rsidP="0085506A">
      <w:pPr>
        <w:pStyle w:val="TextTZ"/>
        <w:numPr>
          <w:ilvl w:val="0"/>
          <w:numId w:val="8"/>
        </w:numPr>
        <w:spacing w:after="40"/>
        <w:ind w:left="1775" w:hanging="357"/>
        <w:rPr>
          <w:sz w:val="20"/>
          <w:szCs w:val="20"/>
        </w:rPr>
      </w:pPr>
      <w:r w:rsidRPr="003E5410">
        <w:rPr>
          <w:sz w:val="20"/>
          <w:szCs w:val="20"/>
        </w:rPr>
        <w:t xml:space="preserve">zápis </w:t>
      </w:r>
      <w:r w:rsidR="002F37F3" w:rsidRPr="003E5410">
        <w:rPr>
          <w:sz w:val="20"/>
          <w:szCs w:val="20"/>
        </w:rPr>
        <w:t>z</w:t>
      </w:r>
      <w:r w:rsidRPr="003E5410">
        <w:rPr>
          <w:sz w:val="20"/>
          <w:szCs w:val="20"/>
        </w:rPr>
        <w:t xml:space="preserve"> porady</w:t>
      </w:r>
    </w:p>
    <w:p w14:paraId="42806E7D" w14:textId="77777777" w:rsidR="005B1D2D" w:rsidRPr="003E5410" w:rsidRDefault="005B1D2D" w:rsidP="0085506A">
      <w:pPr>
        <w:pStyle w:val="TextTZ"/>
        <w:numPr>
          <w:ilvl w:val="0"/>
          <w:numId w:val="8"/>
        </w:numPr>
        <w:spacing w:after="40"/>
        <w:ind w:left="1775" w:hanging="357"/>
        <w:rPr>
          <w:sz w:val="20"/>
          <w:szCs w:val="20"/>
        </w:rPr>
      </w:pPr>
      <w:r w:rsidRPr="003E5410">
        <w:rPr>
          <w:sz w:val="20"/>
          <w:szCs w:val="20"/>
        </w:rPr>
        <w:t>normy a předpisy platné v době zpracování projektové dokumentace zejména:</w:t>
      </w:r>
    </w:p>
    <w:p w14:paraId="2041A995" w14:textId="77777777" w:rsidR="00044B0C" w:rsidRPr="003E5410" w:rsidRDefault="00EB2983" w:rsidP="00044B0C">
      <w:pPr>
        <w:pStyle w:val="TextTZ"/>
        <w:spacing w:after="0"/>
        <w:rPr>
          <w:sz w:val="20"/>
          <w:szCs w:val="20"/>
        </w:rPr>
      </w:pPr>
      <w:r w:rsidRPr="003E5410">
        <w:rPr>
          <w:sz w:val="20"/>
          <w:szCs w:val="20"/>
        </w:rPr>
        <w:tab/>
      </w:r>
      <w:r w:rsidR="000C02D4" w:rsidRPr="003E5410">
        <w:rPr>
          <w:sz w:val="20"/>
          <w:szCs w:val="20"/>
        </w:rPr>
        <w:tab/>
      </w:r>
      <w:r w:rsidR="000C02D4" w:rsidRPr="003E5410">
        <w:rPr>
          <w:sz w:val="20"/>
          <w:szCs w:val="20"/>
        </w:rPr>
        <w:tab/>
      </w:r>
      <w:r w:rsidR="000C02D4" w:rsidRPr="003E5410">
        <w:rPr>
          <w:sz w:val="20"/>
          <w:szCs w:val="20"/>
        </w:rPr>
        <w:tab/>
      </w:r>
      <w:r w:rsidR="00044B0C" w:rsidRPr="003E5410">
        <w:rPr>
          <w:sz w:val="20"/>
          <w:szCs w:val="20"/>
        </w:rPr>
        <w:t>ČSN 33 2000-4-41 ed.</w:t>
      </w:r>
      <w:r w:rsidR="00044B0C">
        <w:rPr>
          <w:sz w:val="20"/>
          <w:szCs w:val="20"/>
        </w:rPr>
        <w:t>3</w:t>
      </w:r>
    </w:p>
    <w:p w14:paraId="1213706E"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2000-5-51 ed.3</w:t>
      </w:r>
      <w:r w:rsidRPr="003E5410">
        <w:rPr>
          <w:sz w:val="20"/>
          <w:szCs w:val="20"/>
        </w:rPr>
        <w:tab/>
      </w:r>
    </w:p>
    <w:p w14:paraId="0ECCE163"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2000-5-52 ed.2</w:t>
      </w:r>
    </w:p>
    <w:p w14:paraId="64EF59F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2000-5-54 ed.3</w:t>
      </w:r>
    </w:p>
    <w:p w14:paraId="4D5C6CF8" w14:textId="77777777" w:rsidR="00044B0C"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ČSN 33 2000-4-43 ed.2</w:t>
      </w:r>
    </w:p>
    <w:p w14:paraId="6DCD3E0F" w14:textId="77777777" w:rsidR="00044B0C" w:rsidRDefault="00044B0C" w:rsidP="00044B0C">
      <w:pPr>
        <w:pStyle w:val="TextTZ"/>
        <w:spacing w:after="0"/>
        <w:rPr>
          <w:sz w:val="20"/>
          <w:szCs w:val="20"/>
        </w:rPr>
      </w:pPr>
      <w:r>
        <w:rPr>
          <w:sz w:val="20"/>
          <w:szCs w:val="20"/>
        </w:rPr>
        <w:tab/>
      </w:r>
      <w:r>
        <w:rPr>
          <w:sz w:val="20"/>
          <w:szCs w:val="20"/>
        </w:rPr>
        <w:tab/>
      </w:r>
      <w:r>
        <w:rPr>
          <w:sz w:val="20"/>
          <w:szCs w:val="20"/>
        </w:rPr>
        <w:tab/>
      </w:r>
      <w:r>
        <w:rPr>
          <w:sz w:val="20"/>
          <w:szCs w:val="20"/>
        </w:rPr>
        <w:tab/>
        <w:t>ČSN EN 62305-3 ed.2</w:t>
      </w:r>
    </w:p>
    <w:p w14:paraId="75D2A8BA" w14:textId="77777777" w:rsidR="00044B0C" w:rsidRDefault="00044B0C" w:rsidP="00044B0C">
      <w:pPr>
        <w:pStyle w:val="TextTZ"/>
        <w:spacing w:after="0"/>
        <w:ind w:left="2124" w:firstLine="708"/>
        <w:rPr>
          <w:sz w:val="20"/>
          <w:szCs w:val="20"/>
        </w:rPr>
      </w:pPr>
      <w:r>
        <w:rPr>
          <w:sz w:val="20"/>
          <w:szCs w:val="20"/>
        </w:rPr>
        <w:t>ČSN EN 50122-1 ed.2</w:t>
      </w:r>
    </w:p>
    <w:p w14:paraId="2D9FDB56" w14:textId="77777777" w:rsidR="00044B0C" w:rsidRDefault="00044B0C" w:rsidP="00044B0C">
      <w:pPr>
        <w:pStyle w:val="TextTZ"/>
        <w:spacing w:after="0"/>
        <w:ind w:left="2124" w:firstLine="708"/>
        <w:rPr>
          <w:sz w:val="20"/>
          <w:szCs w:val="20"/>
        </w:rPr>
      </w:pPr>
      <w:r>
        <w:rPr>
          <w:sz w:val="20"/>
          <w:szCs w:val="20"/>
        </w:rPr>
        <w:t>ČSN EN 12464-2</w:t>
      </w:r>
    </w:p>
    <w:p w14:paraId="68AE3E24" w14:textId="77777777" w:rsidR="00044B0C" w:rsidRPr="003E5410" w:rsidRDefault="00044B0C" w:rsidP="00044B0C">
      <w:pPr>
        <w:pStyle w:val="TextTZ"/>
        <w:spacing w:after="0"/>
        <w:ind w:left="2124" w:firstLine="708"/>
        <w:rPr>
          <w:sz w:val="20"/>
          <w:szCs w:val="20"/>
        </w:rPr>
      </w:pPr>
      <w:r w:rsidRPr="005B751D">
        <w:rPr>
          <w:sz w:val="20"/>
          <w:szCs w:val="20"/>
        </w:rPr>
        <w:t>ČSN EN 61140</w:t>
      </w:r>
    </w:p>
    <w:p w14:paraId="7F92EB5A"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ČSN 37 6605 ed.2 </w:t>
      </w:r>
    </w:p>
    <w:p w14:paraId="425BDAB3" w14:textId="77777777" w:rsidR="00044B0C" w:rsidRPr="003E5410" w:rsidRDefault="00044B0C" w:rsidP="00044B0C">
      <w:pPr>
        <w:pStyle w:val="TextTZ"/>
        <w:spacing w:after="0"/>
        <w:ind w:left="2124" w:firstLine="708"/>
        <w:rPr>
          <w:sz w:val="20"/>
          <w:szCs w:val="20"/>
        </w:rPr>
      </w:pPr>
      <w:r w:rsidRPr="003E5410">
        <w:rPr>
          <w:sz w:val="20"/>
          <w:szCs w:val="20"/>
        </w:rPr>
        <w:t>ČSN 73 6005</w:t>
      </w:r>
    </w:p>
    <w:p w14:paraId="58E1DA5F" w14:textId="77777777" w:rsidR="00044B0C" w:rsidRPr="003E5410" w:rsidRDefault="00044B0C" w:rsidP="00044B0C">
      <w:pPr>
        <w:pStyle w:val="TextTZ"/>
        <w:spacing w:after="0"/>
        <w:rPr>
          <w:sz w:val="20"/>
          <w:szCs w:val="20"/>
        </w:rPr>
      </w:pPr>
      <w:r w:rsidRPr="003E5410">
        <w:rPr>
          <w:sz w:val="20"/>
          <w:szCs w:val="20"/>
        </w:rPr>
        <w:tab/>
      </w:r>
      <w:r w:rsidRPr="003E5410">
        <w:rPr>
          <w:sz w:val="20"/>
          <w:szCs w:val="20"/>
        </w:rPr>
        <w:tab/>
      </w:r>
      <w:r w:rsidRPr="003E5410">
        <w:rPr>
          <w:sz w:val="20"/>
          <w:szCs w:val="20"/>
        </w:rPr>
        <w:tab/>
      </w:r>
      <w:r w:rsidRPr="003E5410">
        <w:rPr>
          <w:sz w:val="20"/>
          <w:szCs w:val="20"/>
        </w:rPr>
        <w:tab/>
        <w:t xml:space="preserve">TNŽ 37 5715 </w:t>
      </w:r>
    </w:p>
    <w:p w14:paraId="6B834414" w14:textId="77777777" w:rsidR="00044B0C" w:rsidRPr="003E5410" w:rsidRDefault="00044B0C" w:rsidP="00044B0C">
      <w:pPr>
        <w:pStyle w:val="TextTZ"/>
        <w:spacing w:after="0"/>
        <w:ind w:left="2832"/>
        <w:rPr>
          <w:sz w:val="20"/>
          <w:szCs w:val="20"/>
        </w:rPr>
      </w:pPr>
      <w:r w:rsidRPr="003E5410">
        <w:rPr>
          <w:sz w:val="20"/>
          <w:szCs w:val="20"/>
        </w:rPr>
        <w:t>Předpis ŠZDC E8</w:t>
      </w:r>
    </w:p>
    <w:p w14:paraId="3D69693D" w14:textId="25D79DBE" w:rsidR="00E3484C" w:rsidRPr="00527097" w:rsidRDefault="00E3484C" w:rsidP="00044B0C">
      <w:pPr>
        <w:pStyle w:val="TextTZ"/>
        <w:spacing w:after="0"/>
      </w:pPr>
    </w:p>
    <w:p w14:paraId="0FF719A3" w14:textId="77777777" w:rsidR="001A72BF" w:rsidRPr="00527097" w:rsidRDefault="0065073C" w:rsidP="004872B0">
      <w:pPr>
        <w:pStyle w:val="Podnadpis1"/>
        <w:ind w:left="426"/>
      </w:pPr>
      <w:bookmarkStart w:id="20" w:name="_Toc161238368"/>
      <w:r w:rsidRPr="00527097">
        <w:t>Související provozní soubory a stavební objekty</w:t>
      </w:r>
      <w:bookmarkEnd w:id="20"/>
    </w:p>
    <w:p w14:paraId="3119AD14" w14:textId="77777777" w:rsidR="0049425B" w:rsidRPr="0049425B" w:rsidRDefault="0049425B" w:rsidP="0049425B">
      <w:pPr>
        <w:jc w:val="both"/>
        <w:rPr>
          <w:rFonts w:asciiTheme="minorHAnsi" w:hAnsiTheme="minorHAnsi" w:cstheme="minorHAnsi"/>
          <w:sz w:val="20"/>
          <w:szCs w:val="20"/>
        </w:rPr>
      </w:pPr>
      <w:bookmarkStart w:id="21" w:name="_Toc404782039"/>
      <w:bookmarkStart w:id="22" w:name="_Toc421275434"/>
      <w:r w:rsidRPr="0049425B">
        <w:rPr>
          <w:rFonts w:asciiTheme="minorHAnsi" w:hAnsiTheme="minorHAnsi" w:cstheme="minorHAnsi"/>
          <w:sz w:val="20"/>
          <w:szCs w:val="20"/>
        </w:rPr>
        <w:t>PS 12-01-11 Nové Město na Moravě, SZZ</w:t>
      </w:r>
    </w:p>
    <w:p w14:paraId="4111A046"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PS 12-02-11 Nové Město na Moravě, MK</w:t>
      </w:r>
    </w:p>
    <w:p w14:paraId="5C3E6642"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 xml:space="preserve">PS 12-02-41 Kamerový systém na přejezdu P7024 a P7023 </w:t>
      </w:r>
    </w:p>
    <w:p w14:paraId="60E5E118"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PS 12-02-71 Nové Město na Moravě, sdělovací zařízení</w:t>
      </w:r>
    </w:p>
    <w:p w14:paraId="6DF93DDE"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PS 12-02-01 Nové Město na Moravě, DDTS</w:t>
      </w:r>
      <w:r w:rsidRPr="0049425B">
        <w:rPr>
          <w:rFonts w:asciiTheme="minorHAnsi" w:hAnsiTheme="minorHAnsi" w:cstheme="minorHAnsi"/>
          <w:sz w:val="20"/>
          <w:szCs w:val="20"/>
        </w:rPr>
        <w:tab/>
      </w:r>
    </w:p>
    <w:p w14:paraId="0DC759EC"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 xml:space="preserve">PS 12-03-51 Nové Město na Moravě, trafostanice 22/0,4 </w:t>
      </w:r>
      <w:proofErr w:type="spellStart"/>
      <w:r w:rsidRPr="0049425B">
        <w:rPr>
          <w:rFonts w:asciiTheme="minorHAnsi" w:hAnsiTheme="minorHAnsi" w:cstheme="minorHAnsi"/>
          <w:sz w:val="20"/>
          <w:szCs w:val="20"/>
        </w:rPr>
        <w:t>kV</w:t>
      </w:r>
      <w:proofErr w:type="spellEnd"/>
      <w:r w:rsidRPr="0049425B">
        <w:rPr>
          <w:rFonts w:asciiTheme="minorHAnsi" w:hAnsiTheme="minorHAnsi" w:cstheme="minorHAnsi"/>
          <w:sz w:val="20"/>
          <w:szCs w:val="20"/>
        </w:rPr>
        <w:t xml:space="preserve">, technologie </w:t>
      </w:r>
    </w:p>
    <w:p w14:paraId="33D17858"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12-71-01 Nové Město na Moravě, adaptace výpravní budovy</w:t>
      </w:r>
    </w:p>
    <w:p w14:paraId="060297FF"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12-71-02 Nové Město na Moravě, adaptace provozní budovy</w:t>
      </w:r>
    </w:p>
    <w:p w14:paraId="2C8DC4D0"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12-71-03 Nové Město na Moravě, úprava elektroinstalace výpravní budovy</w:t>
      </w:r>
    </w:p>
    <w:p w14:paraId="55C43BB9"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12-71-04 Nové Město na Moravě, úprava elektroinstalace provozní budovy</w:t>
      </w:r>
    </w:p>
    <w:p w14:paraId="64341214"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12-71-05 Nové Město na Moravě, ochrana před bleskem provozní budovy</w:t>
      </w:r>
    </w:p>
    <w:p w14:paraId="3CA67C5B"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 xml:space="preserve">SO 12-84-01 Nové Město na Moravě, EOV </w:t>
      </w:r>
    </w:p>
    <w:p w14:paraId="59FD88E5"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 xml:space="preserve">SO 12-86-01 Nové Město na Moravě, úprava rozvodů </w:t>
      </w:r>
      <w:proofErr w:type="spellStart"/>
      <w:r w:rsidRPr="0049425B">
        <w:rPr>
          <w:rFonts w:asciiTheme="minorHAnsi" w:hAnsiTheme="minorHAnsi" w:cstheme="minorHAnsi"/>
          <w:sz w:val="20"/>
          <w:szCs w:val="20"/>
        </w:rPr>
        <w:t>nn</w:t>
      </w:r>
      <w:proofErr w:type="spellEnd"/>
    </w:p>
    <w:p w14:paraId="6E79B139" w14:textId="77777777" w:rsidR="0049425B" w:rsidRPr="0049425B"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12-86-02 Nové Město na Moravě, osvětlení</w:t>
      </w:r>
    </w:p>
    <w:p w14:paraId="0DE50D5F" w14:textId="4BE161FA" w:rsidR="006F559D" w:rsidRDefault="0049425B" w:rsidP="0049425B">
      <w:pPr>
        <w:jc w:val="both"/>
        <w:rPr>
          <w:rFonts w:asciiTheme="minorHAnsi" w:hAnsiTheme="minorHAnsi" w:cstheme="minorHAnsi"/>
          <w:sz w:val="20"/>
          <w:szCs w:val="20"/>
        </w:rPr>
      </w:pPr>
      <w:r w:rsidRPr="0049425B">
        <w:rPr>
          <w:rFonts w:asciiTheme="minorHAnsi" w:hAnsiTheme="minorHAnsi" w:cstheme="minorHAnsi"/>
          <w:sz w:val="20"/>
          <w:szCs w:val="20"/>
        </w:rPr>
        <w:t>SO 12-88-01 Nové Město na Moravě, uzemnění</w:t>
      </w:r>
      <w:r>
        <w:rPr>
          <w:rFonts w:asciiTheme="minorHAnsi" w:hAnsiTheme="minorHAnsi" w:cstheme="minorHAnsi"/>
          <w:sz w:val="20"/>
          <w:szCs w:val="20"/>
        </w:rPr>
        <w:t xml:space="preserve"> </w:t>
      </w:r>
    </w:p>
    <w:p w14:paraId="4B179704" w14:textId="77777777" w:rsidR="0049425B" w:rsidRPr="00C221B3" w:rsidRDefault="0049425B" w:rsidP="0049425B">
      <w:pPr>
        <w:jc w:val="both"/>
        <w:rPr>
          <w:rFonts w:asciiTheme="minorHAnsi" w:hAnsiTheme="minorHAnsi" w:cstheme="minorHAnsi"/>
          <w:b/>
        </w:rPr>
      </w:pPr>
    </w:p>
    <w:p w14:paraId="3BA3B893" w14:textId="77777777" w:rsidR="00074E41" w:rsidRPr="00527097" w:rsidRDefault="00074E41" w:rsidP="00074E41">
      <w:pPr>
        <w:pStyle w:val="Podnadpis1"/>
        <w:ind w:left="426"/>
      </w:pPr>
      <w:bookmarkStart w:id="23" w:name="_Toc161238369"/>
      <w:r w:rsidRPr="00527097">
        <w:t>Odchylky od platných norem a předpisů</w:t>
      </w:r>
      <w:bookmarkEnd w:id="21"/>
      <w:bookmarkEnd w:id="22"/>
      <w:bookmarkEnd w:id="23"/>
    </w:p>
    <w:p w14:paraId="12ECB0DA" w14:textId="77777777" w:rsidR="00074E41" w:rsidRPr="003E5410" w:rsidRDefault="00074E41" w:rsidP="000C02D4">
      <w:pPr>
        <w:pStyle w:val="TextTZ"/>
        <w:ind w:left="426"/>
        <w:rPr>
          <w:sz w:val="20"/>
          <w:szCs w:val="20"/>
        </w:rPr>
      </w:pPr>
      <w:r w:rsidRPr="003E5410">
        <w:rPr>
          <w:sz w:val="20"/>
          <w:szCs w:val="20"/>
        </w:rPr>
        <w:t xml:space="preserve">V rámci tohoto </w:t>
      </w:r>
      <w:r w:rsidR="002F37F3" w:rsidRPr="003E5410">
        <w:rPr>
          <w:sz w:val="20"/>
          <w:szCs w:val="20"/>
        </w:rPr>
        <w:t>stavebního objektu</w:t>
      </w:r>
      <w:r w:rsidRPr="003E5410">
        <w:rPr>
          <w:sz w:val="20"/>
          <w:szCs w:val="20"/>
        </w:rPr>
        <w:t xml:space="preserve"> nejsou uplatňovány žádné výjimky z platných norem a</w:t>
      </w:r>
      <w:r w:rsidR="000076CC" w:rsidRPr="003E5410">
        <w:rPr>
          <w:sz w:val="20"/>
          <w:szCs w:val="20"/>
        </w:rPr>
        <w:t> </w:t>
      </w:r>
      <w:r w:rsidRPr="003E5410">
        <w:rPr>
          <w:sz w:val="20"/>
          <w:szCs w:val="20"/>
        </w:rPr>
        <w:t>předpisů.</w:t>
      </w:r>
    </w:p>
    <w:p w14:paraId="1D495FAF" w14:textId="77777777" w:rsidR="00074E41" w:rsidRPr="00527097" w:rsidRDefault="00074E41" w:rsidP="00074E41">
      <w:pPr>
        <w:pStyle w:val="Podnadpis1"/>
        <w:ind w:left="426"/>
      </w:pPr>
      <w:bookmarkStart w:id="24" w:name="_Toc421275433"/>
      <w:bookmarkStart w:id="25" w:name="_Toc161238370"/>
      <w:r w:rsidRPr="00527097">
        <w:t>Související stavby a opravné práce</w:t>
      </w:r>
      <w:bookmarkEnd w:id="24"/>
      <w:bookmarkEnd w:id="25"/>
    </w:p>
    <w:p w14:paraId="22E870CD" w14:textId="698D356F" w:rsidR="00074E41" w:rsidRDefault="00D16316" w:rsidP="000C02D4">
      <w:pPr>
        <w:pStyle w:val="TextTZ"/>
        <w:ind w:left="426"/>
        <w:rPr>
          <w:sz w:val="20"/>
          <w:szCs w:val="20"/>
        </w:rPr>
      </w:pPr>
      <w:r w:rsidRPr="003E5410">
        <w:rPr>
          <w:sz w:val="20"/>
          <w:szCs w:val="20"/>
        </w:rPr>
        <w:t>Nejsou.</w:t>
      </w:r>
      <w:r w:rsidR="000968DE">
        <w:rPr>
          <w:sz w:val="20"/>
          <w:szCs w:val="20"/>
        </w:rPr>
        <w:t xml:space="preserve"> </w:t>
      </w:r>
    </w:p>
    <w:p w14:paraId="2B940B96" w14:textId="77777777" w:rsidR="000968DE" w:rsidRPr="003E5410" w:rsidRDefault="000968DE" w:rsidP="000C02D4">
      <w:pPr>
        <w:pStyle w:val="TextTZ"/>
        <w:ind w:left="426"/>
        <w:rPr>
          <w:sz w:val="20"/>
          <w:szCs w:val="20"/>
        </w:rPr>
      </w:pPr>
    </w:p>
    <w:p w14:paraId="4A3C331A" w14:textId="77777777" w:rsidR="001A72BF" w:rsidRPr="00527097" w:rsidRDefault="0065073C" w:rsidP="004872B0">
      <w:pPr>
        <w:pStyle w:val="Podnadpis1"/>
        <w:ind w:left="426"/>
      </w:pPr>
      <w:bookmarkStart w:id="26" w:name="_Toc161238371"/>
      <w:r w:rsidRPr="00527097">
        <w:lastRenderedPageBreak/>
        <w:t>Vlastník a správce investice</w:t>
      </w:r>
      <w:bookmarkEnd w:id="26"/>
    </w:p>
    <w:p w14:paraId="028142FE" w14:textId="77777777" w:rsidR="00F90815" w:rsidRPr="003E5410" w:rsidRDefault="00F90815" w:rsidP="00F90815">
      <w:pPr>
        <w:pStyle w:val="TextTZ"/>
        <w:tabs>
          <w:tab w:val="left" w:pos="2552"/>
        </w:tabs>
        <w:spacing w:after="0"/>
        <w:ind w:left="360"/>
        <w:rPr>
          <w:sz w:val="20"/>
          <w:szCs w:val="20"/>
        </w:rPr>
      </w:pPr>
      <w:r w:rsidRPr="003E5410">
        <w:rPr>
          <w:sz w:val="20"/>
          <w:szCs w:val="20"/>
        </w:rPr>
        <w:t>Správa železni</w:t>
      </w:r>
      <w:r w:rsidR="00EF5E48">
        <w:rPr>
          <w:sz w:val="20"/>
          <w:szCs w:val="20"/>
        </w:rPr>
        <w:t>c</w:t>
      </w:r>
      <w:r w:rsidRPr="003E5410">
        <w:rPr>
          <w:sz w:val="20"/>
          <w:szCs w:val="20"/>
        </w:rPr>
        <w:t xml:space="preserve">, </w:t>
      </w:r>
      <w:proofErr w:type="spellStart"/>
      <w:r w:rsidRPr="003E5410">
        <w:rPr>
          <w:sz w:val="20"/>
          <w:szCs w:val="20"/>
        </w:rPr>
        <w:t>s.o</w:t>
      </w:r>
      <w:proofErr w:type="spellEnd"/>
      <w:r w:rsidRPr="003E5410">
        <w:rPr>
          <w:sz w:val="20"/>
          <w:szCs w:val="20"/>
        </w:rPr>
        <w:t>.</w:t>
      </w:r>
    </w:p>
    <w:p w14:paraId="33F3B5E2" w14:textId="77777777" w:rsidR="00F90815" w:rsidRPr="003E5410" w:rsidRDefault="00F90815" w:rsidP="00F90815">
      <w:pPr>
        <w:pStyle w:val="TextTZ"/>
        <w:tabs>
          <w:tab w:val="left" w:pos="2552"/>
        </w:tabs>
        <w:spacing w:after="0"/>
        <w:ind w:left="360"/>
        <w:rPr>
          <w:sz w:val="20"/>
          <w:szCs w:val="20"/>
        </w:rPr>
      </w:pPr>
      <w:r w:rsidRPr="003E5410">
        <w:rPr>
          <w:sz w:val="20"/>
          <w:szCs w:val="20"/>
        </w:rPr>
        <w:t>Dlážděná 1003/7</w:t>
      </w:r>
    </w:p>
    <w:p w14:paraId="27956E01" w14:textId="77777777" w:rsidR="00F90815" w:rsidRPr="003E5410" w:rsidRDefault="00F90815" w:rsidP="00F90815">
      <w:pPr>
        <w:pStyle w:val="TextTZ"/>
        <w:tabs>
          <w:tab w:val="left" w:pos="2552"/>
        </w:tabs>
        <w:spacing w:after="0"/>
        <w:ind w:left="360"/>
        <w:rPr>
          <w:sz w:val="20"/>
          <w:szCs w:val="20"/>
        </w:rPr>
      </w:pPr>
      <w:r w:rsidRPr="003E5410">
        <w:rPr>
          <w:sz w:val="20"/>
          <w:szCs w:val="20"/>
        </w:rPr>
        <w:t xml:space="preserve">110 00 Praha 1 - Nové Město </w:t>
      </w:r>
    </w:p>
    <w:p w14:paraId="2AA9F11C" w14:textId="58A4E453" w:rsidR="00E52848" w:rsidRDefault="00F90815" w:rsidP="00683BDE">
      <w:pPr>
        <w:pStyle w:val="TextTZ"/>
        <w:tabs>
          <w:tab w:val="left" w:pos="2552"/>
        </w:tabs>
        <w:ind w:left="357"/>
        <w:rPr>
          <w:sz w:val="20"/>
          <w:szCs w:val="20"/>
        </w:rPr>
      </w:pPr>
      <w:r w:rsidRPr="003E5410">
        <w:rPr>
          <w:sz w:val="20"/>
          <w:szCs w:val="20"/>
        </w:rPr>
        <w:t>IČ: 70994234, DIČ: CZ 70994234</w:t>
      </w:r>
    </w:p>
    <w:p w14:paraId="12D1D301" w14:textId="77777777" w:rsidR="00441E20" w:rsidRPr="00441E20" w:rsidRDefault="00441E20" w:rsidP="00441E20">
      <w:pPr>
        <w:pStyle w:val="TextTZ"/>
        <w:tabs>
          <w:tab w:val="left" w:pos="2552"/>
        </w:tabs>
        <w:ind w:left="360"/>
        <w:rPr>
          <w:b/>
          <w:bCs/>
          <w:sz w:val="20"/>
          <w:szCs w:val="20"/>
        </w:rPr>
      </w:pPr>
      <w:r w:rsidRPr="00441E20">
        <w:rPr>
          <w:b/>
          <w:bCs/>
          <w:sz w:val="20"/>
          <w:szCs w:val="20"/>
        </w:rPr>
        <w:t>Oblastní ředitelství Brno</w:t>
      </w:r>
    </w:p>
    <w:p w14:paraId="16988483" w14:textId="77777777" w:rsidR="00441E20" w:rsidRPr="00441E20" w:rsidRDefault="00441E20" w:rsidP="00441E20">
      <w:pPr>
        <w:pStyle w:val="TextTZ"/>
        <w:tabs>
          <w:tab w:val="left" w:pos="2552"/>
        </w:tabs>
        <w:ind w:left="360"/>
        <w:rPr>
          <w:sz w:val="20"/>
          <w:szCs w:val="20"/>
        </w:rPr>
      </w:pPr>
      <w:r w:rsidRPr="00441E20">
        <w:rPr>
          <w:sz w:val="20"/>
          <w:szCs w:val="20"/>
        </w:rPr>
        <w:t xml:space="preserve">Kounicova 688/26, </w:t>
      </w:r>
    </w:p>
    <w:p w14:paraId="5493835B" w14:textId="74206370" w:rsidR="00074E41" w:rsidRPr="00527097" w:rsidRDefault="00441E20" w:rsidP="00441E20">
      <w:pPr>
        <w:pStyle w:val="TextTZ"/>
        <w:tabs>
          <w:tab w:val="left" w:pos="2552"/>
        </w:tabs>
        <w:spacing w:after="0"/>
        <w:ind w:left="360"/>
      </w:pPr>
      <w:r w:rsidRPr="00441E20">
        <w:rPr>
          <w:sz w:val="20"/>
          <w:szCs w:val="20"/>
        </w:rPr>
        <w:t xml:space="preserve">611 43  Brno  </w:t>
      </w:r>
      <w:r w:rsidR="00074E41" w:rsidRPr="00527097">
        <w:br w:type="page"/>
      </w:r>
    </w:p>
    <w:p w14:paraId="3A231F23" w14:textId="77777777" w:rsidR="0065073C" w:rsidRPr="00527097" w:rsidRDefault="0065073C" w:rsidP="00273D29">
      <w:pPr>
        <w:pStyle w:val="Hlavnnadpis"/>
      </w:pPr>
      <w:bookmarkStart w:id="27" w:name="_Toc161238372"/>
      <w:r w:rsidRPr="00527097">
        <w:lastRenderedPageBreak/>
        <w:t>TECHNICKÉ ŘEŠENÍ</w:t>
      </w:r>
      <w:bookmarkEnd w:id="27"/>
    </w:p>
    <w:p w14:paraId="706E5CD3" w14:textId="77777777" w:rsidR="0065073C" w:rsidRPr="00527097"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54EC060F" w14:textId="77777777" w:rsidR="00737032" w:rsidRPr="00527097" w:rsidRDefault="00511C89" w:rsidP="0000463E">
      <w:pPr>
        <w:pStyle w:val="Podnadpis1"/>
        <w:ind w:left="426"/>
      </w:pPr>
      <w:bookmarkStart w:id="28" w:name="_Toc161238373"/>
      <w:r w:rsidRPr="00527097">
        <w:t>Z</w:t>
      </w:r>
      <w:r w:rsidR="00737032" w:rsidRPr="00527097">
        <w:t>ákladní technické údaje</w:t>
      </w:r>
      <w:bookmarkEnd w:id="28"/>
    </w:p>
    <w:p w14:paraId="7DB14D94" w14:textId="77777777" w:rsidR="00B21E5E" w:rsidRPr="00527097" w:rsidRDefault="000308E0" w:rsidP="00B21E5E">
      <w:pPr>
        <w:pStyle w:val="Odstavecseseznamem"/>
        <w:ind w:left="360"/>
        <w:rPr>
          <w:rFonts w:asciiTheme="minorHAnsi" w:hAnsiTheme="minorHAnsi" w:cstheme="minorHAnsi"/>
          <w:sz w:val="20"/>
          <w:szCs w:val="20"/>
        </w:rPr>
      </w:pPr>
      <w:r>
        <w:rPr>
          <w:rFonts w:asciiTheme="minorHAnsi" w:hAnsiTheme="minorHAnsi" w:cstheme="minorHAnsi"/>
          <w:b/>
          <w:sz w:val="20"/>
          <w:szCs w:val="20"/>
        </w:rPr>
        <w:t>R</w:t>
      </w:r>
      <w:r w:rsidR="0000463E" w:rsidRPr="003E5410">
        <w:rPr>
          <w:rFonts w:asciiTheme="minorHAnsi" w:hAnsiTheme="minorHAnsi" w:cstheme="minorHAnsi"/>
          <w:b/>
          <w:sz w:val="20"/>
          <w:szCs w:val="20"/>
        </w:rPr>
        <w:t>ozvodná napěťová soustava:</w:t>
      </w:r>
      <w:r w:rsidR="0000463E" w:rsidRPr="00527097">
        <w:rPr>
          <w:rFonts w:asciiTheme="minorHAnsi" w:hAnsiTheme="minorHAnsi" w:cstheme="minorHAnsi"/>
        </w:rPr>
        <w:br/>
      </w:r>
      <w:r w:rsidR="00B21E5E" w:rsidRPr="00527097">
        <w:rPr>
          <w:rFonts w:asciiTheme="minorHAnsi" w:hAnsiTheme="minorHAnsi" w:cstheme="minorHAnsi"/>
          <w:sz w:val="20"/>
          <w:szCs w:val="20"/>
        </w:rPr>
        <w:t xml:space="preserve">3PEN AC 50 Hz  400/230V/TN-C </w:t>
      </w:r>
    </w:p>
    <w:p w14:paraId="15FA28B2" w14:textId="77777777" w:rsidR="00B21E5E" w:rsidRPr="00527097" w:rsidRDefault="00B21E5E" w:rsidP="00B21E5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3NPE AC 50 Hz  400/230V/TN-C-S</w:t>
      </w:r>
    </w:p>
    <w:p w14:paraId="38F7E6F1" w14:textId="77777777" w:rsidR="0000463E" w:rsidRPr="00527097" w:rsidRDefault="0000463E" w:rsidP="00B21E5E">
      <w:pPr>
        <w:pStyle w:val="Odstavecseseznamem"/>
        <w:ind w:left="360"/>
        <w:rPr>
          <w:rFonts w:asciiTheme="minorHAnsi" w:hAnsiTheme="minorHAnsi" w:cstheme="minorHAnsi"/>
          <w:sz w:val="20"/>
          <w:szCs w:val="20"/>
        </w:rPr>
      </w:pPr>
    </w:p>
    <w:p w14:paraId="196380D2" w14:textId="77777777" w:rsidR="0000463E" w:rsidRPr="00527097" w:rsidRDefault="0000463E" w:rsidP="0000463E">
      <w:pPr>
        <w:pStyle w:val="Odstavecseseznamem"/>
        <w:ind w:left="360"/>
        <w:jc w:val="both"/>
        <w:rPr>
          <w:rFonts w:asciiTheme="minorHAnsi" w:hAnsiTheme="minorHAnsi" w:cstheme="minorHAnsi"/>
          <w:b/>
          <w:sz w:val="20"/>
          <w:szCs w:val="20"/>
        </w:rPr>
      </w:pPr>
      <w:r w:rsidRPr="00527097">
        <w:rPr>
          <w:rFonts w:asciiTheme="minorHAnsi" w:hAnsiTheme="minorHAnsi" w:cstheme="minorHAnsi"/>
          <w:b/>
          <w:sz w:val="20"/>
          <w:szCs w:val="20"/>
        </w:rPr>
        <w:t xml:space="preserve">Prostředky základní ochrany (před dotykem živých částí): </w:t>
      </w:r>
    </w:p>
    <w:p w14:paraId="1951C6E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provedena ochrana:</w:t>
      </w:r>
    </w:p>
    <w:p w14:paraId="7147E10E"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Základní izolací živých částí</w:t>
      </w:r>
    </w:p>
    <w:p w14:paraId="6D91DA2F"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Přepážky nebo kryty</w:t>
      </w:r>
    </w:p>
    <w:p w14:paraId="0F6C1FE8" w14:textId="77777777" w:rsidR="0000463E" w:rsidRPr="00527097" w:rsidRDefault="0000463E" w:rsidP="0000463E">
      <w:pPr>
        <w:pStyle w:val="Odstavecseseznamem"/>
        <w:ind w:left="360"/>
        <w:jc w:val="both"/>
        <w:rPr>
          <w:rFonts w:asciiTheme="minorHAnsi" w:hAnsiTheme="minorHAnsi" w:cstheme="minorHAnsi"/>
          <w:sz w:val="20"/>
          <w:szCs w:val="20"/>
        </w:rPr>
      </w:pPr>
    </w:p>
    <w:p w14:paraId="4210D13C" w14:textId="77777777" w:rsidR="0000463E" w:rsidRPr="00527097" w:rsidRDefault="0000463E" w:rsidP="0000463E">
      <w:pPr>
        <w:ind w:firstLine="360"/>
        <w:jc w:val="both"/>
        <w:rPr>
          <w:rFonts w:asciiTheme="minorHAnsi" w:hAnsiTheme="minorHAnsi" w:cstheme="minorHAnsi"/>
          <w:b/>
          <w:sz w:val="20"/>
          <w:szCs w:val="20"/>
        </w:rPr>
      </w:pPr>
      <w:r w:rsidRPr="00527097">
        <w:rPr>
          <w:rFonts w:asciiTheme="minorHAnsi" w:hAnsiTheme="minorHAnsi" w:cstheme="minorHAnsi"/>
          <w:b/>
          <w:sz w:val="20"/>
          <w:szCs w:val="20"/>
        </w:rPr>
        <w:t>Prostředky ochrany při poruše:</w:t>
      </w:r>
    </w:p>
    <w:p w14:paraId="1A37CF5A"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Dle ČSN 33 2000-4-41 ed.3 bude provedeno ochranné opatření:</w:t>
      </w:r>
    </w:p>
    <w:p w14:paraId="6A1A8064"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Automatické odpojení od zdroje</w:t>
      </w:r>
    </w:p>
    <w:p w14:paraId="15BC6E39" w14:textId="77777777" w:rsidR="0000463E" w:rsidRPr="00527097" w:rsidRDefault="0000463E" w:rsidP="0000463E">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Dvojitá nebo zesílená izolace</w:t>
      </w:r>
    </w:p>
    <w:p w14:paraId="78DD37C7" w14:textId="77777777" w:rsidR="00423C4F" w:rsidRPr="00527097" w:rsidRDefault="00423C4F" w:rsidP="004135B6">
      <w:pPr>
        <w:pStyle w:val="Odstavecseseznamem"/>
        <w:ind w:left="360"/>
        <w:jc w:val="both"/>
        <w:rPr>
          <w:rFonts w:asciiTheme="minorHAnsi" w:hAnsiTheme="minorHAnsi" w:cstheme="minorHAnsi"/>
          <w:sz w:val="20"/>
          <w:szCs w:val="20"/>
        </w:rPr>
      </w:pPr>
    </w:p>
    <w:p w14:paraId="59B1BA8A" w14:textId="77777777" w:rsidR="00FE79BB" w:rsidRPr="00527097" w:rsidRDefault="00FE79BB" w:rsidP="00FE79BB">
      <w:pPr>
        <w:pStyle w:val="Podnadpis1"/>
        <w:ind w:left="426"/>
      </w:pPr>
      <w:bookmarkStart w:id="29" w:name="_Toc161238374"/>
      <w:r w:rsidRPr="00527097">
        <w:t>Výkonová bilance:</w:t>
      </w:r>
      <w:bookmarkEnd w:id="29"/>
    </w:p>
    <w:p w14:paraId="695F5A64" w14:textId="77777777" w:rsidR="00441E20" w:rsidRDefault="00441E20" w:rsidP="0031236D">
      <w:pPr>
        <w:pStyle w:val="Odstavecseseznamem"/>
        <w:ind w:left="360"/>
        <w:jc w:val="both"/>
        <w:rPr>
          <w:rFonts w:asciiTheme="minorHAnsi" w:hAnsiTheme="minorHAnsi" w:cstheme="min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2923"/>
        <w:gridCol w:w="1517"/>
        <w:gridCol w:w="1178"/>
        <w:gridCol w:w="1476"/>
        <w:gridCol w:w="1918"/>
      </w:tblGrid>
      <w:tr w:rsidR="00441E20" w14:paraId="616C6E28" w14:textId="77777777" w:rsidTr="00441E20">
        <w:trPr>
          <w:trHeight w:val="881"/>
          <w:jc w:val="center"/>
        </w:trPr>
        <w:tc>
          <w:tcPr>
            <w:tcW w:w="2923" w:type="dxa"/>
            <w:tcBorders>
              <w:top w:val="single" w:sz="12" w:space="0" w:color="auto"/>
              <w:left w:val="single" w:sz="12" w:space="0" w:color="auto"/>
              <w:bottom w:val="single" w:sz="12" w:space="0" w:color="auto"/>
              <w:right w:val="single" w:sz="6" w:space="0" w:color="auto"/>
            </w:tcBorders>
            <w:shd w:val="solid" w:color="FFFFCC" w:fill="auto"/>
          </w:tcPr>
          <w:p w14:paraId="2ACF1F6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Nové objekty a technologie</w:t>
            </w:r>
          </w:p>
        </w:tc>
        <w:tc>
          <w:tcPr>
            <w:tcW w:w="1517" w:type="dxa"/>
            <w:tcBorders>
              <w:top w:val="single" w:sz="12" w:space="0" w:color="auto"/>
              <w:left w:val="single" w:sz="6" w:space="0" w:color="auto"/>
              <w:bottom w:val="single" w:sz="12" w:space="0" w:color="auto"/>
              <w:right w:val="single" w:sz="6" w:space="0" w:color="auto"/>
            </w:tcBorders>
            <w:shd w:val="solid" w:color="FFFFCC" w:fill="auto"/>
          </w:tcPr>
          <w:p w14:paraId="66F5AEFA"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Instalovaný příkon </w:t>
            </w:r>
            <w:proofErr w:type="spellStart"/>
            <w:r>
              <w:rPr>
                <w:rFonts w:ascii="Calibri" w:hAnsi="Calibri" w:cs="Calibri"/>
                <w:color w:val="000000"/>
                <w:sz w:val="22"/>
                <w:szCs w:val="22"/>
              </w:rPr>
              <w:t>Pi</w:t>
            </w:r>
            <w:proofErr w:type="spellEnd"/>
            <w:r>
              <w:rPr>
                <w:rFonts w:ascii="Calibri" w:hAnsi="Calibri" w:cs="Calibri"/>
                <w:color w:val="000000"/>
                <w:sz w:val="22"/>
                <w:szCs w:val="22"/>
              </w:rPr>
              <w:t xml:space="preserve"> (kW)</w:t>
            </w:r>
          </w:p>
        </w:tc>
        <w:tc>
          <w:tcPr>
            <w:tcW w:w="1178" w:type="dxa"/>
            <w:tcBorders>
              <w:top w:val="single" w:sz="12" w:space="0" w:color="auto"/>
              <w:left w:val="single" w:sz="6" w:space="0" w:color="auto"/>
              <w:bottom w:val="single" w:sz="12" w:space="0" w:color="auto"/>
              <w:right w:val="single" w:sz="6" w:space="0" w:color="auto"/>
            </w:tcBorders>
            <w:shd w:val="solid" w:color="FFFFCC" w:fill="auto"/>
          </w:tcPr>
          <w:p w14:paraId="7A469BDC"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Soudobost β</w:t>
            </w:r>
          </w:p>
        </w:tc>
        <w:tc>
          <w:tcPr>
            <w:tcW w:w="1476" w:type="dxa"/>
            <w:tcBorders>
              <w:top w:val="single" w:sz="12" w:space="0" w:color="auto"/>
              <w:left w:val="single" w:sz="6" w:space="0" w:color="auto"/>
              <w:bottom w:val="single" w:sz="12" w:space="0" w:color="auto"/>
              <w:right w:val="single" w:sz="6" w:space="0" w:color="auto"/>
            </w:tcBorders>
            <w:shd w:val="solid" w:color="FFFFCC" w:fill="auto"/>
          </w:tcPr>
          <w:p w14:paraId="01D64E79"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Max. soudobý příkon Pβ (kW)</w:t>
            </w:r>
          </w:p>
        </w:tc>
        <w:tc>
          <w:tcPr>
            <w:tcW w:w="1918" w:type="dxa"/>
            <w:tcBorders>
              <w:top w:val="single" w:sz="12" w:space="0" w:color="auto"/>
              <w:left w:val="single" w:sz="6" w:space="0" w:color="auto"/>
              <w:bottom w:val="single" w:sz="12" w:space="0" w:color="auto"/>
              <w:right w:val="single" w:sz="12" w:space="0" w:color="auto"/>
            </w:tcBorders>
            <w:shd w:val="solid" w:color="FFFFCC" w:fill="auto"/>
          </w:tcPr>
          <w:p w14:paraId="158D1BB3" w14:textId="77777777" w:rsidR="00441E20" w:rsidRDefault="00441E20">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Stupěň</w:t>
            </w:r>
            <w:proofErr w:type="spellEnd"/>
            <w:r>
              <w:rPr>
                <w:rFonts w:ascii="Calibri" w:hAnsi="Calibri" w:cs="Calibri"/>
                <w:color w:val="000000"/>
                <w:sz w:val="22"/>
                <w:szCs w:val="22"/>
              </w:rPr>
              <w:t xml:space="preserve"> důležitosti dodávky el. energie</w:t>
            </w:r>
          </w:p>
        </w:tc>
      </w:tr>
      <w:tr w:rsidR="00441E20" w14:paraId="6D3260EF" w14:textId="77777777" w:rsidTr="00441E20">
        <w:trPr>
          <w:trHeight w:val="290"/>
          <w:jc w:val="center"/>
        </w:trPr>
        <w:tc>
          <w:tcPr>
            <w:tcW w:w="2923" w:type="dxa"/>
            <w:tcBorders>
              <w:top w:val="nil"/>
              <w:left w:val="single" w:sz="12" w:space="0" w:color="auto"/>
              <w:bottom w:val="single" w:sz="6" w:space="0" w:color="auto"/>
              <w:right w:val="single" w:sz="6" w:space="0" w:color="auto"/>
            </w:tcBorders>
          </w:tcPr>
          <w:p w14:paraId="17CAD3FE"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Zabezpečovací zařízení</w:t>
            </w:r>
          </w:p>
        </w:tc>
        <w:tc>
          <w:tcPr>
            <w:tcW w:w="1517" w:type="dxa"/>
            <w:tcBorders>
              <w:top w:val="nil"/>
              <w:left w:val="single" w:sz="6" w:space="0" w:color="auto"/>
              <w:bottom w:val="single" w:sz="6" w:space="0" w:color="auto"/>
              <w:right w:val="single" w:sz="6" w:space="0" w:color="auto"/>
            </w:tcBorders>
          </w:tcPr>
          <w:p w14:paraId="5B337A7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20,0</w:t>
            </w:r>
          </w:p>
        </w:tc>
        <w:tc>
          <w:tcPr>
            <w:tcW w:w="1178" w:type="dxa"/>
            <w:tcBorders>
              <w:top w:val="nil"/>
              <w:left w:val="single" w:sz="6" w:space="0" w:color="auto"/>
              <w:bottom w:val="single" w:sz="6" w:space="0" w:color="auto"/>
              <w:right w:val="single" w:sz="6" w:space="0" w:color="auto"/>
            </w:tcBorders>
          </w:tcPr>
          <w:p w14:paraId="60EEBE4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0,7</w:t>
            </w:r>
          </w:p>
        </w:tc>
        <w:tc>
          <w:tcPr>
            <w:tcW w:w="1476" w:type="dxa"/>
            <w:tcBorders>
              <w:top w:val="nil"/>
              <w:left w:val="single" w:sz="6" w:space="0" w:color="auto"/>
              <w:bottom w:val="single" w:sz="6" w:space="0" w:color="auto"/>
              <w:right w:val="single" w:sz="6" w:space="0" w:color="auto"/>
            </w:tcBorders>
          </w:tcPr>
          <w:p w14:paraId="4205FAA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14,0</w:t>
            </w:r>
          </w:p>
        </w:tc>
        <w:tc>
          <w:tcPr>
            <w:tcW w:w="1918" w:type="dxa"/>
            <w:tcBorders>
              <w:top w:val="nil"/>
              <w:left w:val="single" w:sz="6" w:space="0" w:color="auto"/>
              <w:bottom w:val="single" w:sz="6" w:space="0" w:color="auto"/>
              <w:right w:val="single" w:sz="12" w:space="0" w:color="auto"/>
            </w:tcBorders>
          </w:tcPr>
          <w:p w14:paraId="7A6E1BEE"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2C34714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0BDAB2F"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Sdělovací zařízení</w:t>
            </w:r>
          </w:p>
        </w:tc>
        <w:tc>
          <w:tcPr>
            <w:tcW w:w="1517" w:type="dxa"/>
            <w:tcBorders>
              <w:top w:val="single" w:sz="6" w:space="0" w:color="auto"/>
              <w:left w:val="single" w:sz="6" w:space="0" w:color="auto"/>
              <w:bottom w:val="single" w:sz="6" w:space="0" w:color="auto"/>
              <w:right w:val="single" w:sz="6" w:space="0" w:color="auto"/>
            </w:tcBorders>
          </w:tcPr>
          <w:p w14:paraId="475CF561"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543E52C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75FA22C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181657D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w:t>
            </w:r>
          </w:p>
        </w:tc>
      </w:tr>
      <w:tr w:rsidR="00441E20" w14:paraId="49FD612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2EB788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nové</w:t>
            </w:r>
          </w:p>
        </w:tc>
        <w:tc>
          <w:tcPr>
            <w:tcW w:w="1517" w:type="dxa"/>
            <w:tcBorders>
              <w:top w:val="single" w:sz="6" w:space="0" w:color="auto"/>
              <w:left w:val="single" w:sz="6" w:space="0" w:color="auto"/>
              <w:bottom w:val="single" w:sz="6" w:space="0" w:color="auto"/>
              <w:right w:val="single" w:sz="6" w:space="0" w:color="auto"/>
            </w:tcBorders>
          </w:tcPr>
          <w:p w14:paraId="4E7BBFE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178" w:type="dxa"/>
            <w:tcBorders>
              <w:top w:val="single" w:sz="6" w:space="0" w:color="auto"/>
              <w:left w:val="single" w:sz="6" w:space="0" w:color="auto"/>
              <w:bottom w:val="single" w:sz="6" w:space="0" w:color="auto"/>
              <w:right w:val="single" w:sz="6" w:space="0" w:color="auto"/>
            </w:tcBorders>
          </w:tcPr>
          <w:p w14:paraId="7C7E4AF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1410146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w:t>
            </w:r>
          </w:p>
        </w:tc>
        <w:tc>
          <w:tcPr>
            <w:tcW w:w="1918" w:type="dxa"/>
            <w:tcBorders>
              <w:top w:val="single" w:sz="6" w:space="0" w:color="auto"/>
              <w:left w:val="single" w:sz="6" w:space="0" w:color="auto"/>
              <w:bottom w:val="single" w:sz="6" w:space="0" w:color="auto"/>
              <w:right w:val="single" w:sz="12" w:space="0" w:color="auto"/>
            </w:tcBorders>
          </w:tcPr>
          <w:p w14:paraId="47EC296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2F75D592"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188433D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Osvětlení - stávající</w:t>
            </w:r>
          </w:p>
        </w:tc>
        <w:tc>
          <w:tcPr>
            <w:tcW w:w="1517" w:type="dxa"/>
            <w:tcBorders>
              <w:top w:val="single" w:sz="6" w:space="0" w:color="auto"/>
              <w:left w:val="single" w:sz="6" w:space="0" w:color="auto"/>
              <w:bottom w:val="single" w:sz="6" w:space="0" w:color="auto"/>
              <w:right w:val="single" w:sz="6" w:space="0" w:color="auto"/>
            </w:tcBorders>
          </w:tcPr>
          <w:p w14:paraId="22C5747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178" w:type="dxa"/>
            <w:tcBorders>
              <w:top w:val="single" w:sz="6" w:space="0" w:color="auto"/>
              <w:left w:val="single" w:sz="6" w:space="0" w:color="auto"/>
              <w:bottom w:val="single" w:sz="6" w:space="0" w:color="auto"/>
              <w:right w:val="single" w:sz="6" w:space="0" w:color="auto"/>
            </w:tcBorders>
          </w:tcPr>
          <w:p w14:paraId="0C116C9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0,8</w:t>
            </w:r>
          </w:p>
        </w:tc>
        <w:tc>
          <w:tcPr>
            <w:tcW w:w="1476" w:type="dxa"/>
            <w:tcBorders>
              <w:top w:val="single" w:sz="6" w:space="0" w:color="auto"/>
              <w:left w:val="single" w:sz="6" w:space="0" w:color="auto"/>
              <w:bottom w:val="single" w:sz="6" w:space="0" w:color="auto"/>
              <w:right w:val="single" w:sz="6" w:space="0" w:color="auto"/>
            </w:tcBorders>
          </w:tcPr>
          <w:p w14:paraId="137EDC22"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4,0</w:t>
            </w:r>
          </w:p>
        </w:tc>
        <w:tc>
          <w:tcPr>
            <w:tcW w:w="1918" w:type="dxa"/>
            <w:tcBorders>
              <w:top w:val="single" w:sz="6" w:space="0" w:color="auto"/>
              <w:left w:val="single" w:sz="6" w:space="0" w:color="auto"/>
              <w:bottom w:val="single" w:sz="6" w:space="0" w:color="auto"/>
              <w:right w:val="single" w:sz="12" w:space="0" w:color="auto"/>
            </w:tcBorders>
          </w:tcPr>
          <w:p w14:paraId="04CFB59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ADE6A1A"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568EFD9B"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EOV</w:t>
            </w:r>
          </w:p>
        </w:tc>
        <w:tc>
          <w:tcPr>
            <w:tcW w:w="1517" w:type="dxa"/>
            <w:tcBorders>
              <w:top w:val="single" w:sz="6" w:space="0" w:color="auto"/>
              <w:left w:val="single" w:sz="6" w:space="0" w:color="auto"/>
              <w:bottom w:val="single" w:sz="6" w:space="0" w:color="auto"/>
              <w:right w:val="single" w:sz="6" w:space="0" w:color="auto"/>
            </w:tcBorders>
          </w:tcPr>
          <w:p w14:paraId="46A40CA8"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178" w:type="dxa"/>
            <w:tcBorders>
              <w:top w:val="single" w:sz="6" w:space="0" w:color="auto"/>
              <w:left w:val="single" w:sz="6" w:space="0" w:color="auto"/>
              <w:bottom w:val="single" w:sz="6" w:space="0" w:color="auto"/>
              <w:right w:val="single" w:sz="6" w:space="0" w:color="auto"/>
            </w:tcBorders>
          </w:tcPr>
          <w:p w14:paraId="1E8671B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w:t>
            </w:r>
          </w:p>
        </w:tc>
        <w:tc>
          <w:tcPr>
            <w:tcW w:w="1476" w:type="dxa"/>
            <w:tcBorders>
              <w:top w:val="single" w:sz="6" w:space="0" w:color="auto"/>
              <w:left w:val="single" w:sz="6" w:space="0" w:color="auto"/>
              <w:bottom w:val="single" w:sz="6" w:space="0" w:color="auto"/>
              <w:right w:val="single" w:sz="6" w:space="0" w:color="auto"/>
            </w:tcBorders>
          </w:tcPr>
          <w:p w14:paraId="26C4FD1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72,0</w:t>
            </w:r>
          </w:p>
        </w:tc>
        <w:tc>
          <w:tcPr>
            <w:tcW w:w="1918" w:type="dxa"/>
            <w:tcBorders>
              <w:top w:val="single" w:sz="6" w:space="0" w:color="auto"/>
              <w:left w:val="single" w:sz="6" w:space="0" w:color="auto"/>
              <w:bottom w:val="single" w:sz="6" w:space="0" w:color="auto"/>
              <w:right w:val="single" w:sz="12" w:space="0" w:color="auto"/>
            </w:tcBorders>
          </w:tcPr>
          <w:p w14:paraId="6E2DB750"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450596E5"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719952F7"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Zásuvkové stojany</w:t>
            </w:r>
          </w:p>
        </w:tc>
        <w:tc>
          <w:tcPr>
            <w:tcW w:w="1517" w:type="dxa"/>
            <w:tcBorders>
              <w:top w:val="single" w:sz="6" w:space="0" w:color="auto"/>
              <w:left w:val="single" w:sz="6" w:space="0" w:color="auto"/>
              <w:bottom w:val="single" w:sz="6" w:space="0" w:color="auto"/>
              <w:right w:val="single" w:sz="6" w:space="0" w:color="auto"/>
            </w:tcBorders>
          </w:tcPr>
          <w:p w14:paraId="2210C0B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10,0</w:t>
            </w:r>
          </w:p>
        </w:tc>
        <w:tc>
          <w:tcPr>
            <w:tcW w:w="1178" w:type="dxa"/>
            <w:tcBorders>
              <w:top w:val="single" w:sz="6" w:space="0" w:color="auto"/>
              <w:left w:val="single" w:sz="6" w:space="0" w:color="auto"/>
              <w:bottom w:val="single" w:sz="6" w:space="0" w:color="auto"/>
              <w:right w:val="single" w:sz="6" w:space="0" w:color="auto"/>
            </w:tcBorders>
          </w:tcPr>
          <w:p w14:paraId="77BF325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7CFAC3A3"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5,0</w:t>
            </w:r>
          </w:p>
        </w:tc>
        <w:tc>
          <w:tcPr>
            <w:tcW w:w="1918" w:type="dxa"/>
            <w:tcBorders>
              <w:top w:val="single" w:sz="6" w:space="0" w:color="auto"/>
              <w:left w:val="single" w:sz="6" w:space="0" w:color="auto"/>
              <w:bottom w:val="single" w:sz="6" w:space="0" w:color="auto"/>
              <w:right w:val="single" w:sz="12" w:space="0" w:color="auto"/>
            </w:tcBorders>
          </w:tcPr>
          <w:p w14:paraId="3B303F9F"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681D50B1"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027AAAC2" w14:textId="77777777" w:rsidR="00441E20" w:rsidRDefault="00441E20">
            <w:pPr>
              <w:autoSpaceDE w:val="0"/>
              <w:autoSpaceDN w:val="0"/>
              <w:adjustRightInd w:val="0"/>
              <w:rPr>
                <w:rFonts w:ascii="Calibri" w:hAnsi="Calibri" w:cs="Calibri"/>
                <w:color w:val="000000"/>
                <w:sz w:val="22"/>
                <w:szCs w:val="22"/>
              </w:rPr>
            </w:pPr>
            <w:proofErr w:type="spellStart"/>
            <w:r>
              <w:rPr>
                <w:rFonts w:ascii="Calibri" w:hAnsi="Calibri" w:cs="Calibri"/>
                <w:color w:val="000000"/>
                <w:sz w:val="22"/>
                <w:szCs w:val="22"/>
              </w:rPr>
              <w:t>Předtápěcí</w:t>
            </w:r>
            <w:proofErr w:type="spellEnd"/>
            <w:r>
              <w:rPr>
                <w:rFonts w:ascii="Calibri" w:hAnsi="Calibri" w:cs="Calibri"/>
                <w:color w:val="000000"/>
                <w:sz w:val="22"/>
                <w:szCs w:val="22"/>
              </w:rPr>
              <w:t xml:space="preserve"> stojany</w:t>
            </w:r>
          </w:p>
        </w:tc>
        <w:tc>
          <w:tcPr>
            <w:tcW w:w="1517" w:type="dxa"/>
            <w:tcBorders>
              <w:top w:val="single" w:sz="6" w:space="0" w:color="auto"/>
              <w:left w:val="single" w:sz="6" w:space="0" w:color="auto"/>
              <w:bottom w:val="single" w:sz="6" w:space="0" w:color="auto"/>
              <w:right w:val="single" w:sz="6" w:space="0" w:color="auto"/>
            </w:tcBorders>
          </w:tcPr>
          <w:p w14:paraId="36F5869B"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178" w:type="dxa"/>
            <w:tcBorders>
              <w:top w:val="single" w:sz="6" w:space="0" w:color="auto"/>
              <w:left w:val="single" w:sz="6" w:space="0" w:color="auto"/>
              <w:bottom w:val="single" w:sz="6" w:space="0" w:color="auto"/>
              <w:right w:val="single" w:sz="6" w:space="0" w:color="auto"/>
            </w:tcBorders>
          </w:tcPr>
          <w:p w14:paraId="0439AFA6"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0,5</w:t>
            </w:r>
          </w:p>
        </w:tc>
        <w:tc>
          <w:tcPr>
            <w:tcW w:w="1476" w:type="dxa"/>
            <w:tcBorders>
              <w:top w:val="single" w:sz="6" w:space="0" w:color="auto"/>
              <w:left w:val="single" w:sz="6" w:space="0" w:color="auto"/>
              <w:bottom w:val="single" w:sz="6" w:space="0" w:color="auto"/>
              <w:right w:val="single" w:sz="6" w:space="0" w:color="auto"/>
            </w:tcBorders>
          </w:tcPr>
          <w:p w14:paraId="3414146D"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9,0</w:t>
            </w:r>
          </w:p>
        </w:tc>
        <w:tc>
          <w:tcPr>
            <w:tcW w:w="1918" w:type="dxa"/>
            <w:tcBorders>
              <w:top w:val="single" w:sz="6" w:space="0" w:color="auto"/>
              <w:left w:val="single" w:sz="6" w:space="0" w:color="auto"/>
              <w:bottom w:val="single" w:sz="6" w:space="0" w:color="auto"/>
              <w:right w:val="single" w:sz="12" w:space="0" w:color="auto"/>
            </w:tcBorders>
          </w:tcPr>
          <w:p w14:paraId="01605804"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w:t>
            </w:r>
          </w:p>
        </w:tc>
      </w:tr>
      <w:tr w:rsidR="00441E20" w14:paraId="0830B333"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7AD7BD4" w14:textId="77777777" w:rsidR="00441E20" w:rsidRDefault="00441E20">
            <w:pPr>
              <w:autoSpaceDE w:val="0"/>
              <w:autoSpaceDN w:val="0"/>
              <w:adjustRightInd w:val="0"/>
              <w:rPr>
                <w:rFonts w:ascii="Calibri" w:hAnsi="Calibri" w:cs="Calibri"/>
                <w:color w:val="000000"/>
                <w:sz w:val="22"/>
                <w:szCs w:val="22"/>
              </w:rPr>
            </w:pPr>
            <w:r>
              <w:rPr>
                <w:rFonts w:ascii="Calibri" w:hAnsi="Calibri" w:cs="Calibri"/>
                <w:color w:val="000000"/>
                <w:sz w:val="22"/>
                <w:szCs w:val="22"/>
              </w:rPr>
              <w:t>Stávající odběry</w:t>
            </w:r>
          </w:p>
        </w:tc>
        <w:tc>
          <w:tcPr>
            <w:tcW w:w="1517" w:type="dxa"/>
            <w:tcBorders>
              <w:top w:val="single" w:sz="6" w:space="0" w:color="auto"/>
              <w:left w:val="single" w:sz="6" w:space="0" w:color="auto"/>
              <w:bottom w:val="single" w:sz="6" w:space="0" w:color="auto"/>
              <w:right w:val="single" w:sz="6" w:space="0" w:color="auto"/>
            </w:tcBorders>
          </w:tcPr>
          <w:p w14:paraId="65745E0A"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30,0</w:t>
            </w:r>
          </w:p>
        </w:tc>
        <w:tc>
          <w:tcPr>
            <w:tcW w:w="1178" w:type="dxa"/>
            <w:tcBorders>
              <w:top w:val="single" w:sz="6" w:space="0" w:color="auto"/>
              <w:left w:val="single" w:sz="6" w:space="0" w:color="auto"/>
              <w:bottom w:val="single" w:sz="6" w:space="0" w:color="auto"/>
              <w:right w:val="single" w:sz="6" w:space="0" w:color="auto"/>
            </w:tcBorders>
          </w:tcPr>
          <w:p w14:paraId="3C48804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0,6</w:t>
            </w:r>
          </w:p>
        </w:tc>
        <w:tc>
          <w:tcPr>
            <w:tcW w:w="1476" w:type="dxa"/>
            <w:tcBorders>
              <w:top w:val="single" w:sz="6" w:space="0" w:color="auto"/>
              <w:left w:val="single" w:sz="6" w:space="0" w:color="auto"/>
              <w:bottom w:val="single" w:sz="6" w:space="0" w:color="auto"/>
              <w:right w:val="single" w:sz="6" w:space="0" w:color="auto"/>
            </w:tcBorders>
          </w:tcPr>
          <w:p w14:paraId="446EB535"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18,0</w:t>
            </w:r>
          </w:p>
        </w:tc>
        <w:tc>
          <w:tcPr>
            <w:tcW w:w="1918" w:type="dxa"/>
            <w:tcBorders>
              <w:top w:val="single" w:sz="6" w:space="0" w:color="auto"/>
              <w:left w:val="single" w:sz="6" w:space="0" w:color="auto"/>
              <w:bottom w:val="single" w:sz="6" w:space="0" w:color="auto"/>
              <w:right w:val="single" w:sz="12" w:space="0" w:color="auto"/>
            </w:tcBorders>
          </w:tcPr>
          <w:p w14:paraId="662A84AC" w14:textId="77777777" w:rsidR="00441E20" w:rsidRDefault="00441E20">
            <w:pPr>
              <w:autoSpaceDE w:val="0"/>
              <w:autoSpaceDN w:val="0"/>
              <w:adjustRightInd w:val="0"/>
              <w:jc w:val="right"/>
              <w:rPr>
                <w:rFonts w:ascii="Calibri" w:hAnsi="Calibri" w:cs="Calibri"/>
                <w:color w:val="000000"/>
                <w:sz w:val="22"/>
                <w:szCs w:val="22"/>
              </w:rPr>
            </w:pPr>
            <w:r>
              <w:rPr>
                <w:rFonts w:ascii="Calibri" w:hAnsi="Calibri" w:cs="Calibri"/>
                <w:color w:val="000000"/>
                <w:sz w:val="22"/>
                <w:szCs w:val="22"/>
              </w:rPr>
              <w:t>1, 3</w:t>
            </w:r>
          </w:p>
        </w:tc>
      </w:tr>
      <w:tr w:rsidR="00441E20" w14:paraId="399933FE" w14:textId="77777777" w:rsidTr="00441E20">
        <w:trPr>
          <w:trHeight w:val="290"/>
          <w:jc w:val="center"/>
        </w:trPr>
        <w:tc>
          <w:tcPr>
            <w:tcW w:w="2923" w:type="dxa"/>
            <w:tcBorders>
              <w:top w:val="single" w:sz="6" w:space="0" w:color="auto"/>
              <w:left w:val="single" w:sz="12" w:space="0" w:color="auto"/>
              <w:bottom w:val="single" w:sz="6" w:space="0" w:color="auto"/>
              <w:right w:val="single" w:sz="6" w:space="0" w:color="auto"/>
            </w:tcBorders>
          </w:tcPr>
          <w:p w14:paraId="4F57508B" w14:textId="77777777" w:rsidR="00441E20" w:rsidRDefault="00441E20">
            <w:pPr>
              <w:autoSpaceDE w:val="0"/>
              <w:autoSpaceDN w:val="0"/>
              <w:adjustRightInd w:val="0"/>
              <w:jc w:val="right"/>
              <w:rPr>
                <w:rFonts w:ascii="Calibri" w:hAnsi="Calibri" w:cs="Calibri"/>
                <w:color w:val="000000"/>
                <w:sz w:val="22"/>
                <w:szCs w:val="22"/>
              </w:rPr>
            </w:pPr>
          </w:p>
        </w:tc>
        <w:tc>
          <w:tcPr>
            <w:tcW w:w="1517" w:type="dxa"/>
            <w:tcBorders>
              <w:top w:val="single" w:sz="6" w:space="0" w:color="auto"/>
              <w:left w:val="single" w:sz="6" w:space="0" w:color="auto"/>
              <w:bottom w:val="single" w:sz="6" w:space="0" w:color="auto"/>
              <w:right w:val="single" w:sz="6" w:space="0" w:color="auto"/>
            </w:tcBorders>
          </w:tcPr>
          <w:p w14:paraId="63B9B3FE" w14:textId="77777777" w:rsidR="00441E20" w:rsidRDefault="00441E20">
            <w:pPr>
              <w:autoSpaceDE w:val="0"/>
              <w:autoSpaceDN w:val="0"/>
              <w:adjustRightInd w:val="0"/>
              <w:jc w:val="right"/>
              <w:rPr>
                <w:rFonts w:ascii="Calibri" w:hAnsi="Calibri" w:cs="Calibri"/>
                <w:color w:val="000000"/>
                <w:sz w:val="22"/>
                <w:szCs w:val="22"/>
              </w:rPr>
            </w:pPr>
          </w:p>
        </w:tc>
        <w:tc>
          <w:tcPr>
            <w:tcW w:w="1178" w:type="dxa"/>
            <w:tcBorders>
              <w:top w:val="single" w:sz="6" w:space="0" w:color="auto"/>
              <w:left w:val="single" w:sz="6" w:space="0" w:color="auto"/>
              <w:bottom w:val="single" w:sz="6" w:space="0" w:color="auto"/>
              <w:right w:val="single" w:sz="6" w:space="0" w:color="auto"/>
            </w:tcBorders>
          </w:tcPr>
          <w:p w14:paraId="663B0CC2" w14:textId="77777777" w:rsidR="00441E20" w:rsidRDefault="00441E20">
            <w:pPr>
              <w:autoSpaceDE w:val="0"/>
              <w:autoSpaceDN w:val="0"/>
              <w:adjustRightInd w:val="0"/>
              <w:jc w:val="right"/>
              <w:rPr>
                <w:rFonts w:ascii="Calibri" w:hAnsi="Calibri" w:cs="Calibri"/>
                <w:color w:val="000000"/>
                <w:sz w:val="22"/>
                <w:szCs w:val="22"/>
              </w:rPr>
            </w:pPr>
          </w:p>
        </w:tc>
        <w:tc>
          <w:tcPr>
            <w:tcW w:w="1476" w:type="dxa"/>
            <w:tcBorders>
              <w:top w:val="single" w:sz="6" w:space="0" w:color="auto"/>
              <w:left w:val="single" w:sz="6" w:space="0" w:color="auto"/>
              <w:bottom w:val="single" w:sz="6" w:space="0" w:color="auto"/>
              <w:right w:val="single" w:sz="6" w:space="0" w:color="auto"/>
            </w:tcBorders>
          </w:tcPr>
          <w:p w14:paraId="0265677D" w14:textId="77777777" w:rsidR="00441E20" w:rsidRDefault="00441E20">
            <w:pPr>
              <w:autoSpaceDE w:val="0"/>
              <w:autoSpaceDN w:val="0"/>
              <w:adjustRightInd w:val="0"/>
              <w:jc w:val="right"/>
              <w:rPr>
                <w:rFonts w:ascii="Calibri" w:hAnsi="Calibri" w:cs="Calibri"/>
                <w:color w:val="000000"/>
                <w:sz w:val="22"/>
                <w:szCs w:val="22"/>
              </w:rPr>
            </w:pPr>
          </w:p>
        </w:tc>
        <w:tc>
          <w:tcPr>
            <w:tcW w:w="1918" w:type="dxa"/>
            <w:tcBorders>
              <w:top w:val="single" w:sz="6" w:space="0" w:color="auto"/>
              <w:left w:val="single" w:sz="6" w:space="0" w:color="auto"/>
              <w:bottom w:val="single" w:sz="6" w:space="0" w:color="auto"/>
              <w:right w:val="single" w:sz="12" w:space="0" w:color="auto"/>
            </w:tcBorders>
          </w:tcPr>
          <w:p w14:paraId="073FE74D" w14:textId="77777777" w:rsidR="00441E20" w:rsidRDefault="00441E20">
            <w:pPr>
              <w:autoSpaceDE w:val="0"/>
              <w:autoSpaceDN w:val="0"/>
              <w:adjustRightInd w:val="0"/>
              <w:jc w:val="right"/>
              <w:rPr>
                <w:rFonts w:ascii="Calibri" w:hAnsi="Calibri" w:cs="Calibri"/>
                <w:color w:val="000000"/>
                <w:sz w:val="22"/>
                <w:szCs w:val="22"/>
              </w:rPr>
            </w:pPr>
          </w:p>
        </w:tc>
      </w:tr>
      <w:tr w:rsidR="00441E20" w14:paraId="75F92669" w14:textId="77777777" w:rsidTr="00441E20">
        <w:trPr>
          <w:trHeight w:val="300"/>
          <w:jc w:val="center"/>
        </w:trPr>
        <w:tc>
          <w:tcPr>
            <w:tcW w:w="2923" w:type="dxa"/>
            <w:tcBorders>
              <w:top w:val="single" w:sz="6" w:space="0" w:color="auto"/>
              <w:left w:val="single" w:sz="12" w:space="0" w:color="auto"/>
              <w:bottom w:val="single" w:sz="12" w:space="0" w:color="auto"/>
              <w:right w:val="single" w:sz="6" w:space="0" w:color="auto"/>
            </w:tcBorders>
          </w:tcPr>
          <w:p w14:paraId="456C5887" w14:textId="77777777" w:rsidR="00441E20" w:rsidRDefault="00441E20">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Celkem</w:t>
            </w:r>
          </w:p>
        </w:tc>
        <w:tc>
          <w:tcPr>
            <w:tcW w:w="1517" w:type="dxa"/>
            <w:tcBorders>
              <w:top w:val="single" w:sz="6" w:space="0" w:color="auto"/>
              <w:left w:val="single" w:sz="6" w:space="0" w:color="auto"/>
              <w:bottom w:val="single" w:sz="12" w:space="0" w:color="auto"/>
              <w:right w:val="single" w:sz="6" w:space="0" w:color="auto"/>
            </w:tcBorders>
          </w:tcPr>
          <w:p w14:paraId="688D059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163,0</w:t>
            </w:r>
          </w:p>
        </w:tc>
        <w:tc>
          <w:tcPr>
            <w:tcW w:w="1178" w:type="dxa"/>
            <w:tcBorders>
              <w:top w:val="single" w:sz="6" w:space="0" w:color="auto"/>
              <w:left w:val="single" w:sz="6" w:space="0" w:color="auto"/>
              <w:bottom w:val="single" w:sz="12" w:space="0" w:color="auto"/>
              <w:right w:val="single" w:sz="6" w:space="0" w:color="auto"/>
            </w:tcBorders>
          </w:tcPr>
          <w:p w14:paraId="051D3852" w14:textId="77777777" w:rsidR="00441E20" w:rsidRDefault="00441E20">
            <w:pPr>
              <w:autoSpaceDE w:val="0"/>
              <w:autoSpaceDN w:val="0"/>
              <w:adjustRightInd w:val="0"/>
              <w:jc w:val="right"/>
              <w:rPr>
                <w:rFonts w:ascii="Calibri" w:hAnsi="Calibri" w:cs="Calibri"/>
                <w:b/>
                <w:bCs/>
                <w:color w:val="000000"/>
                <w:sz w:val="22"/>
                <w:szCs w:val="22"/>
              </w:rPr>
            </w:pPr>
          </w:p>
        </w:tc>
        <w:tc>
          <w:tcPr>
            <w:tcW w:w="1476" w:type="dxa"/>
            <w:tcBorders>
              <w:top w:val="single" w:sz="6" w:space="0" w:color="auto"/>
              <w:left w:val="single" w:sz="6" w:space="0" w:color="auto"/>
              <w:bottom w:val="single" w:sz="12" w:space="0" w:color="auto"/>
              <w:right w:val="single" w:sz="6" w:space="0" w:color="auto"/>
            </w:tcBorders>
          </w:tcPr>
          <w:p w14:paraId="4D0664ED" w14:textId="77777777" w:rsidR="00441E20" w:rsidRDefault="00441E20">
            <w:pPr>
              <w:autoSpaceDE w:val="0"/>
              <w:autoSpaceDN w:val="0"/>
              <w:adjustRightInd w:val="0"/>
              <w:jc w:val="right"/>
              <w:rPr>
                <w:rFonts w:ascii="Calibri" w:hAnsi="Calibri" w:cs="Calibri"/>
                <w:b/>
                <w:bCs/>
                <w:color w:val="000000"/>
                <w:sz w:val="22"/>
                <w:szCs w:val="22"/>
              </w:rPr>
            </w:pPr>
            <w:r>
              <w:rPr>
                <w:rFonts w:ascii="Calibri" w:hAnsi="Calibri" w:cs="Calibri"/>
                <w:b/>
                <w:bCs/>
                <w:color w:val="000000"/>
                <w:sz w:val="22"/>
                <w:szCs w:val="22"/>
              </w:rPr>
              <w:t>129,0</w:t>
            </w:r>
          </w:p>
        </w:tc>
        <w:tc>
          <w:tcPr>
            <w:tcW w:w="1918" w:type="dxa"/>
            <w:tcBorders>
              <w:top w:val="single" w:sz="6" w:space="0" w:color="auto"/>
              <w:left w:val="single" w:sz="6" w:space="0" w:color="auto"/>
              <w:bottom w:val="single" w:sz="12" w:space="0" w:color="auto"/>
              <w:right w:val="single" w:sz="12" w:space="0" w:color="auto"/>
            </w:tcBorders>
          </w:tcPr>
          <w:p w14:paraId="095AA859" w14:textId="77777777" w:rsidR="00441E20" w:rsidRDefault="00441E20">
            <w:pPr>
              <w:autoSpaceDE w:val="0"/>
              <w:autoSpaceDN w:val="0"/>
              <w:adjustRightInd w:val="0"/>
              <w:jc w:val="right"/>
              <w:rPr>
                <w:rFonts w:ascii="Calibri" w:hAnsi="Calibri" w:cs="Calibri"/>
                <w:b/>
                <w:bCs/>
                <w:color w:val="000000"/>
                <w:sz w:val="22"/>
                <w:szCs w:val="22"/>
              </w:rPr>
            </w:pPr>
          </w:p>
        </w:tc>
      </w:tr>
    </w:tbl>
    <w:p w14:paraId="0CDF4C33" w14:textId="77777777" w:rsidR="00441E20" w:rsidRPr="00536A18" w:rsidRDefault="00441E20" w:rsidP="00536A18">
      <w:pPr>
        <w:jc w:val="both"/>
        <w:rPr>
          <w:rFonts w:asciiTheme="minorHAnsi" w:hAnsiTheme="minorHAnsi" w:cstheme="minorHAnsi"/>
          <w:sz w:val="20"/>
          <w:szCs w:val="20"/>
        </w:rPr>
      </w:pPr>
    </w:p>
    <w:p w14:paraId="6C248C20" w14:textId="352C92F9" w:rsidR="00675928" w:rsidRDefault="00441E20"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výše uvedeného příkonu stanice vyplívá potřebný rezervovaný příkon odpovídající nové trafostanici 22/0,4kV, 250kVA. </w:t>
      </w:r>
      <w:r w:rsidR="00DB62BD">
        <w:rPr>
          <w:rFonts w:asciiTheme="minorHAnsi" w:hAnsiTheme="minorHAnsi" w:cstheme="minorHAnsi"/>
          <w:sz w:val="20"/>
          <w:szCs w:val="20"/>
        </w:rPr>
        <w:t xml:space="preserve"> </w:t>
      </w:r>
    </w:p>
    <w:p w14:paraId="76807707" w14:textId="42932B61" w:rsidR="00536A18" w:rsidRDefault="00536A1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Po dokončení stavby a dokončení připojení na hladinu VN </w:t>
      </w:r>
      <w:r w:rsidR="00A62688">
        <w:rPr>
          <w:rFonts w:asciiTheme="minorHAnsi" w:hAnsiTheme="minorHAnsi" w:cstheme="minorHAnsi"/>
          <w:sz w:val="20"/>
          <w:szCs w:val="20"/>
        </w:rPr>
        <w:t xml:space="preserve">bude zrušena stávající přípojka pro stanici a stávající přípojka z hladiny NN pro EOV z hladiny NN. </w:t>
      </w:r>
    </w:p>
    <w:p w14:paraId="081FD280" w14:textId="2246A4D7" w:rsidR="00A62688" w:rsidRPr="00EB55FC" w:rsidRDefault="00A62688" w:rsidP="00EB55FC">
      <w:pPr>
        <w:pStyle w:val="Odstavecseseznamem"/>
        <w:ind w:left="360"/>
        <w:jc w:val="both"/>
        <w:rPr>
          <w:rFonts w:asciiTheme="minorHAnsi" w:hAnsiTheme="minorHAnsi" w:cstheme="minorHAnsi"/>
          <w:sz w:val="20"/>
          <w:szCs w:val="20"/>
        </w:rPr>
      </w:pPr>
      <w:r>
        <w:rPr>
          <w:rFonts w:asciiTheme="minorHAnsi" w:hAnsiTheme="minorHAnsi" w:cstheme="minorHAnsi"/>
          <w:sz w:val="20"/>
          <w:szCs w:val="20"/>
        </w:rPr>
        <w:t xml:space="preserve">Z důvodu přechodného období při přepojení na hladinu VN bude nutno zřídit provizorní napájení ze stávající přípojky pro stanici z hladiny NN. </w:t>
      </w:r>
    </w:p>
    <w:p w14:paraId="496CE862" w14:textId="77777777" w:rsidR="00FE79BB" w:rsidRPr="00527097" w:rsidRDefault="00FE79BB" w:rsidP="004135B6">
      <w:pPr>
        <w:pStyle w:val="Odstavecseseznamem"/>
        <w:ind w:left="360"/>
        <w:jc w:val="both"/>
        <w:rPr>
          <w:rFonts w:asciiTheme="minorHAnsi" w:hAnsiTheme="minorHAnsi" w:cstheme="minorHAnsi"/>
          <w:sz w:val="20"/>
          <w:szCs w:val="20"/>
        </w:rPr>
      </w:pPr>
    </w:p>
    <w:p w14:paraId="721BD496" w14:textId="77777777" w:rsidR="004A64B0" w:rsidRPr="00527097" w:rsidRDefault="004A64B0" w:rsidP="00E3484C">
      <w:pPr>
        <w:pStyle w:val="Podnadpis1"/>
        <w:ind w:left="426"/>
      </w:pPr>
      <w:bookmarkStart w:id="30" w:name="_Toc161238375"/>
      <w:r w:rsidRPr="00527097">
        <w:t>Ochrana před přepětím:</w:t>
      </w:r>
      <w:bookmarkEnd w:id="30"/>
    </w:p>
    <w:p w14:paraId="30B7684B" w14:textId="489B05CA" w:rsidR="006F7E9D" w:rsidRPr="00527097" w:rsidRDefault="006F7E9D" w:rsidP="006F7E9D">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Svodiče přepětí budou instalovány v</w:t>
      </w:r>
      <w:r w:rsidR="00220A06">
        <w:rPr>
          <w:rFonts w:asciiTheme="minorHAnsi" w:hAnsiTheme="minorHAnsi" w:cstheme="minorHAnsi"/>
          <w:sz w:val="20"/>
          <w:szCs w:val="20"/>
        </w:rPr>
        <w:t>e všech nových rozvaděčích</w:t>
      </w:r>
      <w:r w:rsidRPr="00527097">
        <w:rPr>
          <w:rFonts w:asciiTheme="minorHAnsi" w:hAnsiTheme="minorHAnsi" w:cstheme="minorHAnsi"/>
          <w:sz w:val="20"/>
          <w:szCs w:val="20"/>
        </w:rPr>
        <w:t>.</w:t>
      </w:r>
    </w:p>
    <w:p w14:paraId="0728CB02" w14:textId="77777777" w:rsidR="00E3484C" w:rsidRPr="00527097" w:rsidRDefault="00E3484C" w:rsidP="004A64B0">
      <w:pPr>
        <w:pStyle w:val="Odstavecseseznamem"/>
        <w:ind w:left="360"/>
        <w:jc w:val="both"/>
        <w:rPr>
          <w:rFonts w:asciiTheme="minorHAnsi" w:hAnsiTheme="minorHAnsi" w:cstheme="minorHAnsi"/>
          <w:sz w:val="20"/>
          <w:szCs w:val="20"/>
        </w:rPr>
      </w:pPr>
    </w:p>
    <w:p w14:paraId="4300C353" w14:textId="77777777" w:rsidR="004A64B0" w:rsidRPr="00527097" w:rsidRDefault="004A64B0" w:rsidP="00E3484C">
      <w:pPr>
        <w:pStyle w:val="Podnadpis1"/>
        <w:ind w:left="426"/>
      </w:pPr>
      <w:bookmarkStart w:id="31" w:name="_Toc161238376"/>
      <w:r w:rsidRPr="00527097">
        <w:lastRenderedPageBreak/>
        <w:t>Prostředí:</w:t>
      </w:r>
      <w:bookmarkEnd w:id="31"/>
    </w:p>
    <w:p w14:paraId="0F521874" w14:textId="44DEE5EA" w:rsidR="004135B6" w:rsidRPr="00527097" w:rsidRDefault="004A64B0" w:rsidP="004135B6">
      <w:pPr>
        <w:pStyle w:val="Odstavecseseznamem"/>
        <w:ind w:left="360"/>
        <w:jc w:val="both"/>
        <w:rPr>
          <w:rFonts w:asciiTheme="minorHAnsi" w:hAnsiTheme="minorHAnsi" w:cstheme="minorHAnsi"/>
          <w:sz w:val="20"/>
          <w:szCs w:val="20"/>
        </w:rPr>
      </w:pPr>
      <w:r w:rsidRPr="00527097">
        <w:rPr>
          <w:rFonts w:asciiTheme="minorHAnsi" w:hAnsiTheme="minorHAnsi" w:cstheme="minorHAnsi"/>
          <w:sz w:val="20"/>
          <w:szCs w:val="20"/>
        </w:rPr>
        <w:t>Viz příloha technické zprávy</w:t>
      </w:r>
      <w:r w:rsidR="00301EBE">
        <w:rPr>
          <w:rFonts w:asciiTheme="minorHAnsi" w:hAnsiTheme="minorHAnsi" w:cstheme="minorHAnsi"/>
          <w:sz w:val="20"/>
          <w:szCs w:val="20"/>
        </w:rPr>
        <w:t xml:space="preserve"> </w:t>
      </w:r>
      <w:r w:rsidR="00301EBE" w:rsidRPr="00301EBE">
        <w:rPr>
          <w:rFonts w:asciiTheme="minorHAnsi" w:hAnsiTheme="minorHAnsi" w:cstheme="minorHAnsi"/>
          <w:sz w:val="20"/>
          <w:szCs w:val="20"/>
        </w:rPr>
        <w:t>PS 12-03-51</w:t>
      </w:r>
      <w:r w:rsidR="00301EBE">
        <w:rPr>
          <w:rFonts w:asciiTheme="minorHAnsi" w:hAnsiTheme="minorHAnsi" w:cstheme="minorHAnsi"/>
          <w:sz w:val="20"/>
          <w:szCs w:val="20"/>
        </w:rPr>
        <w:t xml:space="preserve"> a SO 12-86-01. </w:t>
      </w:r>
    </w:p>
    <w:p w14:paraId="77D2D2C4" w14:textId="1C2CD6FC" w:rsidR="00903EA2" w:rsidRDefault="00903EA2">
      <w:pPr>
        <w:rPr>
          <w:rFonts w:asciiTheme="minorHAnsi" w:hAnsiTheme="minorHAnsi" w:cstheme="minorHAnsi"/>
          <w:b/>
        </w:rPr>
      </w:pPr>
    </w:p>
    <w:p w14:paraId="5D057B70" w14:textId="77777777" w:rsidR="00441244" w:rsidRPr="00527097" w:rsidRDefault="00441244">
      <w:pPr>
        <w:rPr>
          <w:rFonts w:asciiTheme="minorHAnsi" w:hAnsiTheme="minorHAnsi" w:cstheme="minorHAnsi"/>
          <w:b/>
        </w:rPr>
      </w:pPr>
    </w:p>
    <w:p w14:paraId="6DEC9971" w14:textId="77777777" w:rsidR="001A72BF" w:rsidRPr="00527097" w:rsidRDefault="001A72BF" w:rsidP="00E3484C">
      <w:pPr>
        <w:pStyle w:val="Podnadpis1"/>
        <w:ind w:left="426"/>
      </w:pPr>
      <w:bookmarkStart w:id="32" w:name="_Toc161238377"/>
      <w:r w:rsidRPr="00527097">
        <w:t>S</w:t>
      </w:r>
      <w:r w:rsidR="0093720C" w:rsidRPr="00527097">
        <w:t>tručný popis současného technického stavu</w:t>
      </w:r>
      <w:bookmarkEnd w:id="32"/>
    </w:p>
    <w:p w14:paraId="2EE61A61" w14:textId="77777777" w:rsidR="00F669AF" w:rsidRPr="00F669AF" w:rsidRDefault="00F669AF" w:rsidP="00F669AF">
      <w:pPr>
        <w:pStyle w:val="Odstavecseseznamem"/>
        <w:ind w:left="360"/>
        <w:jc w:val="both"/>
        <w:rPr>
          <w:rFonts w:asciiTheme="minorHAnsi" w:hAnsiTheme="minorHAnsi" w:cstheme="minorHAnsi"/>
          <w:sz w:val="20"/>
          <w:szCs w:val="20"/>
        </w:rPr>
      </w:pPr>
      <w:r w:rsidRPr="00F669AF">
        <w:rPr>
          <w:rFonts w:asciiTheme="minorHAnsi" w:hAnsiTheme="minorHAnsi" w:cstheme="minorHAnsi"/>
          <w:sz w:val="20"/>
          <w:szCs w:val="20"/>
        </w:rPr>
        <w:t xml:space="preserve">V současné době je stanice napájena z hladiny NN. Hlavní topologie stávajících rozvodů je vedena ze stávajícího rozvaděče NN umístěného v dopravní kanceláři. </w:t>
      </w:r>
    </w:p>
    <w:p w14:paraId="6EF0441F" w14:textId="4C8EC4E4" w:rsidR="00441E20" w:rsidRDefault="00F669AF" w:rsidP="00F669AF">
      <w:pPr>
        <w:pStyle w:val="Odstavecseseznamem"/>
        <w:ind w:left="360"/>
        <w:jc w:val="both"/>
        <w:rPr>
          <w:rFonts w:asciiTheme="minorHAnsi" w:hAnsiTheme="minorHAnsi" w:cstheme="minorHAnsi"/>
          <w:sz w:val="20"/>
          <w:szCs w:val="20"/>
        </w:rPr>
      </w:pPr>
      <w:r w:rsidRPr="00F669AF">
        <w:rPr>
          <w:rFonts w:asciiTheme="minorHAnsi" w:hAnsiTheme="minorHAnsi" w:cstheme="minorHAnsi"/>
          <w:sz w:val="20"/>
          <w:szCs w:val="20"/>
        </w:rPr>
        <w:t>V části objektu výpravní budovy, dotčené stavbou, se v současné době nachází stavědlová ústředna, garáž, skladovací prostory a místnost se statickým náhradním zdrojem. V těchto místnostech se nachází běžná vnitřní elektroinstalace.</w:t>
      </w:r>
    </w:p>
    <w:p w14:paraId="381A432F" w14:textId="77777777" w:rsidR="00F669AF" w:rsidRDefault="00F669AF" w:rsidP="00F669AF">
      <w:pPr>
        <w:pStyle w:val="Odstavecseseznamem"/>
        <w:ind w:left="360"/>
        <w:jc w:val="both"/>
        <w:rPr>
          <w:rFonts w:asciiTheme="minorHAnsi" w:hAnsiTheme="minorHAnsi" w:cstheme="minorHAnsi"/>
          <w:sz w:val="20"/>
          <w:szCs w:val="20"/>
        </w:rPr>
      </w:pPr>
    </w:p>
    <w:p w14:paraId="35DC7067" w14:textId="77777777" w:rsidR="00441244" w:rsidRPr="00045FAF" w:rsidRDefault="00441244" w:rsidP="00F669AF">
      <w:pPr>
        <w:pStyle w:val="Odstavecseseznamem"/>
        <w:ind w:left="360"/>
        <w:jc w:val="both"/>
        <w:rPr>
          <w:rFonts w:asciiTheme="minorHAnsi" w:hAnsiTheme="minorHAnsi" w:cstheme="minorHAnsi"/>
          <w:sz w:val="20"/>
          <w:szCs w:val="20"/>
        </w:rPr>
      </w:pPr>
    </w:p>
    <w:p w14:paraId="2A284437" w14:textId="222E40D2" w:rsidR="00173733" w:rsidRPr="00173733" w:rsidRDefault="001A72BF" w:rsidP="00173733">
      <w:pPr>
        <w:pStyle w:val="Podnadpis1"/>
        <w:ind w:left="426"/>
      </w:pPr>
      <w:bookmarkStart w:id="33" w:name="_Toc161238378"/>
      <w:r w:rsidRPr="00527097">
        <w:t>N</w:t>
      </w:r>
      <w:r w:rsidR="0093720C" w:rsidRPr="00527097">
        <w:t>avržené technické řešení</w:t>
      </w:r>
      <w:bookmarkEnd w:id="33"/>
      <w:r w:rsidR="00F33380" w:rsidRPr="00527097">
        <w:t xml:space="preserve"> </w:t>
      </w:r>
    </w:p>
    <w:p w14:paraId="7F4D19C4" w14:textId="77777777" w:rsidR="000968DE" w:rsidRPr="000968DE" w:rsidRDefault="000968DE" w:rsidP="000968DE">
      <w:pPr>
        <w:ind w:left="284"/>
        <w:jc w:val="both"/>
        <w:rPr>
          <w:rFonts w:asciiTheme="minorHAnsi" w:hAnsiTheme="minorHAnsi" w:cstheme="minorHAnsi"/>
          <w:sz w:val="20"/>
          <w:szCs w:val="20"/>
        </w:rPr>
      </w:pPr>
      <w:r w:rsidRPr="000968DE">
        <w:rPr>
          <w:rFonts w:asciiTheme="minorHAnsi" w:hAnsiTheme="minorHAnsi" w:cstheme="minorHAnsi"/>
          <w:sz w:val="20"/>
          <w:szCs w:val="20"/>
        </w:rPr>
        <w:t>Z důvodu instalace nového sdělovacího zařízení, nového zabezpečovacího zařízení, nového venkovního osvětlení a nového EOV dojde k nárůstu soudobého příkonu. Z důvodu tohoto navýšení příkonu bude vybudována nová trafostanice 22/0,4kV, 250kVA.</w:t>
      </w:r>
    </w:p>
    <w:p w14:paraId="11971CD9" w14:textId="6BA1F586" w:rsidR="000968DE" w:rsidRDefault="000968DE" w:rsidP="000968DE">
      <w:pPr>
        <w:ind w:left="284"/>
        <w:jc w:val="both"/>
        <w:rPr>
          <w:rFonts w:asciiTheme="minorHAnsi" w:hAnsiTheme="minorHAnsi" w:cstheme="minorHAnsi"/>
          <w:sz w:val="20"/>
          <w:szCs w:val="20"/>
        </w:rPr>
      </w:pPr>
      <w:r w:rsidRPr="000968DE">
        <w:rPr>
          <w:rFonts w:asciiTheme="minorHAnsi" w:hAnsiTheme="minorHAnsi" w:cstheme="minorHAnsi"/>
          <w:sz w:val="20"/>
          <w:szCs w:val="20"/>
        </w:rPr>
        <w:t>V rámci související stavby bude do rozvodny E.GD přivedena kabelová smyčka VN, ukončená v rozvaděčích E.GD v provedení tří kabelových polí. Toto zařízení bude ve vlastnictví a správě distributora (</w:t>
      </w:r>
      <w:proofErr w:type="spellStart"/>
      <w:r w:rsidRPr="000968DE">
        <w:rPr>
          <w:rFonts w:asciiTheme="minorHAnsi" w:hAnsiTheme="minorHAnsi" w:cstheme="minorHAnsi"/>
          <w:sz w:val="20"/>
          <w:szCs w:val="20"/>
        </w:rPr>
        <w:t>E.ONu</w:t>
      </w:r>
      <w:proofErr w:type="spellEnd"/>
      <w:r w:rsidRPr="000968DE">
        <w:rPr>
          <w:rFonts w:asciiTheme="minorHAnsi" w:hAnsiTheme="minorHAnsi" w:cstheme="minorHAnsi"/>
          <w:sz w:val="20"/>
          <w:szCs w:val="20"/>
        </w:rPr>
        <w:t>).</w:t>
      </w:r>
      <w:r>
        <w:rPr>
          <w:rFonts w:asciiTheme="minorHAnsi" w:hAnsiTheme="minorHAnsi" w:cstheme="minorHAnsi"/>
          <w:sz w:val="20"/>
          <w:szCs w:val="20"/>
        </w:rPr>
        <w:t xml:space="preserve"> </w:t>
      </w:r>
      <w:r w:rsidRPr="000968DE">
        <w:rPr>
          <w:rFonts w:asciiTheme="minorHAnsi" w:hAnsiTheme="minorHAnsi" w:cstheme="minorHAnsi"/>
          <w:sz w:val="20"/>
          <w:szCs w:val="20"/>
        </w:rPr>
        <w:t>Ze třetího kabelového pole bude vyveden přívod VN pro napájecí transformátoru.</w:t>
      </w:r>
      <w:r>
        <w:rPr>
          <w:rFonts w:asciiTheme="minorHAnsi" w:hAnsiTheme="minorHAnsi" w:cstheme="minorHAnsi"/>
          <w:sz w:val="20"/>
          <w:szCs w:val="20"/>
        </w:rPr>
        <w:t xml:space="preserve"> Transformátor </w:t>
      </w:r>
      <w:proofErr w:type="spellStart"/>
      <w:r>
        <w:rPr>
          <w:rFonts w:asciiTheme="minorHAnsi" w:hAnsiTheme="minorHAnsi" w:cstheme="minorHAnsi"/>
          <w:sz w:val="20"/>
          <w:szCs w:val="20"/>
        </w:rPr>
        <w:t>bdue</w:t>
      </w:r>
      <w:proofErr w:type="spellEnd"/>
      <w:r>
        <w:rPr>
          <w:rFonts w:asciiTheme="minorHAnsi" w:hAnsiTheme="minorHAnsi" w:cstheme="minorHAnsi"/>
          <w:sz w:val="20"/>
          <w:szCs w:val="20"/>
        </w:rPr>
        <w:t xml:space="preserve"> umístěn v samostatné trafo místnosti. V samostatné místnosti také bude umístěna rozvodna NN, v níž bude vyveden výkon z trafa na hlavní rozvaděč NN. Z rozvodny NN bude vedena hlavní topologie rozvodů. </w:t>
      </w:r>
    </w:p>
    <w:p w14:paraId="3CE5000E" w14:textId="7718F36F" w:rsidR="000968DE" w:rsidRDefault="000968DE" w:rsidP="000968DE">
      <w:pPr>
        <w:ind w:left="284"/>
        <w:jc w:val="both"/>
        <w:rPr>
          <w:rFonts w:asciiTheme="minorHAnsi" w:hAnsiTheme="minorHAnsi" w:cstheme="minorHAnsi"/>
          <w:sz w:val="20"/>
          <w:szCs w:val="20"/>
        </w:rPr>
      </w:pPr>
      <w:r w:rsidRPr="000968DE">
        <w:rPr>
          <w:rFonts w:asciiTheme="minorHAnsi" w:hAnsiTheme="minorHAnsi" w:cstheme="minorHAnsi"/>
          <w:sz w:val="20"/>
          <w:szCs w:val="20"/>
        </w:rPr>
        <w:t>Pro napájení důležitých odběrů bude ve stanici instalován statický dieselagregát o výkonu 40kVA, ze kterého bude napojen rozvaděč RZS. Dieselagregát bude vybaven zařízením pro automatický start.</w:t>
      </w:r>
      <w:r>
        <w:rPr>
          <w:rFonts w:asciiTheme="minorHAnsi" w:hAnsiTheme="minorHAnsi" w:cstheme="minorHAnsi"/>
          <w:sz w:val="20"/>
          <w:szCs w:val="20"/>
        </w:rPr>
        <w:t xml:space="preserve"> </w:t>
      </w:r>
    </w:p>
    <w:p w14:paraId="142E45F8" w14:textId="184F8701" w:rsidR="000968DE" w:rsidRDefault="000968DE" w:rsidP="000968DE">
      <w:pPr>
        <w:ind w:left="284"/>
        <w:jc w:val="both"/>
        <w:rPr>
          <w:rFonts w:asciiTheme="minorHAnsi" w:hAnsiTheme="minorHAnsi" w:cstheme="minorHAnsi"/>
          <w:sz w:val="20"/>
          <w:szCs w:val="20"/>
        </w:rPr>
      </w:pPr>
      <w:r>
        <w:rPr>
          <w:rFonts w:asciiTheme="minorHAnsi" w:hAnsiTheme="minorHAnsi" w:cstheme="minorHAnsi"/>
          <w:sz w:val="20"/>
          <w:szCs w:val="20"/>
        </w:rPr>
        <w:t xml:space="preserve">Ve stanici bude provedena úprava vnějšího osvětlení a bude vybudováno nové EOV. </w:t>
      </w:r>
    </w:p>
    <w:p w14:paraId="5F09E82E" w14:textId="5146CF28" w:rsidR="000968DE" w:rsidRDefault="000968DE" w:rsidP="000968DE">
      <w:pPr>
        <w:ind w:left="284"/>
        <w:jc w:val="both"/>
        <w:rPr>
          <w:rFonts w:asciiTheme="minorHAnsi" w:hAnsiTheme="minorHAnsi" w:cstheme="minorHAnsi"/>
          <w:sz w:val="20"/>
          <w:szCs w:val="20"/>
        </w:rPr>
      </w:pPr>
      <w:r>
        <w:rPr>
          <w:rFonts w:asciiTheme="minorHAnsi" w:hAnsiTheme="minorHAnsi" w:cstheme="minorHAnsi"/>
          <w:sz w:val="20"/>
          <w:szCs w:val="20"/>
        </w:rPr>
        <w:t xml:space="preserve">V dotčené části provozní části budovy bude provedena nové elektroinstalace. Nová elektroinstalace bude také provedena v dopravní kanceláři, ze které bude vymístěn stávající hlavní rozvaděč NN. </w:t>
      </w:r>
    </w:p>
    <w:p w14:paraId="48492C56" w14:textId="77777777" w:rsidR="000968DE" w:rsidRDefault="000968DE" w:rsidP="000968DE">
      <w:pPr>
        <w:ind w:left="284"/>
        <w:jc w:val="both"/>
        <w:rPr>
          <w:rFonts w:asciiTheme="minorHAnsi" w:hAnsiTheme="minorHAnsi" w:cstheme="minorHAnsi"/>
          <w:sz w:val="20"/>
          <w:szCs w:val="20"/>
        </w:rPr>
      </w:pPr>
    </w:p>
    <w:p w14:paraId="1D52818D" w14:textId="77777777" w:rsidR="00A70EA9" w:rsidRPr="00F669AF" w:rsidRDefault="00A70EA9" w:rsidP="00A70EA9">
      <w:pPr>
        <w:ind w:left="284"/>
        <w:jc w:val="both"/>
        <w:rPr>
          <w:rFonts w:asciiTheme="minorHAnsi" w:hAnsiTheme="minorHAnsi" w:cstheme="minorHAnsi"/>
          <w:b/>
          <w:bCs/>
          <w:sz w:val="20"/>
          <w:szCs w:val="20"/>
        </w:rPr>
      </w:pPr>
      <w:r>
        <w:rPr>
          <w:rFonts w:asciiTheme="minorHAnsi" w:hAnsiTheme="minorHAnsi" w:cstheme="minorHAnsi"/>
          <w:b/>
          <w:bCs/>
          <w:sz w:val="20"/>
          <w:szCs w:val="20"/>
        </w:rPr>
        <w:t>Ochrana před bleskem</w:t>
      </w:r>
    </w:p>
    <w:p w14:paraId="0140CDCD" w14:textId="77777777" w:rsidR="00A70EA9" w:rsidRDefault="00A70EA9" w:rsidP="00A70EA9">
      <w:pPr>
        <w:ind w:left="284"/>
        <w:jc w:val="both"/>
        <w:rPr>
          <w:rFonts w:asciiTheme="minorHAnsi" w:hAnsiTheme="minorHAnsi" w:cstheme="minorHAnsi"/>
          <w:sz w:val="20"/>
          <w:szCs w:val="20"/>
        </w:rPr>
      </w:pPr>
      <w:r>
        <w:rPr>
          <w:rFonts w:asciiTheme="minorHAnsi" w:hAnsiTheme="minorHAnsi" w:cstheme="minorHAnsi"/>
          <w:sz w:val="20"/>
          <w:szCs w:val="20"/>
        </w:rPr>
        <w:t xml:space="preserve">Bude zhotovena s ohledem na umístění fotovoltaických panelů a je nutná koordinace s umístěním této technologie dle dodavatelského řešení. </w:t>
      </w:r>
    </w:p>
    <w:p w14:paraId="2E23E134" w14:textId="4A83B9F4" w:rsidR="00A70EA9" w:rsidRDefault="00A70EA9" w:rsidP="00A70EA9">
      <w:pPr>
        <w:ind w:left="284"/>
        <w:jc w:val="both"/>
        <w:rPr>
          <w:rFonts w:asciiTheme="minorHAnsi" w:hAnsiTheme="minorHAnsi" w:cstheme="minorHAnsi"/>
          <w:sz w:val="20"/>
          <w:szCs w:val="20"/>
        </w:rPr>
      </w:pPr>
      <w:r>
        <w:rPr>
          <w:rFonts w:asciiTheme="minorHAnsi" w:hAnsiTheme="minorHAnsi" w:cstheme="minorHAnsi"/>
          <w:sz w:val="20"/>
          <w:szCs w:val="20"/>
        </w:rPr>
        <w:t xml:space="preserve">Z důvodu pohybu cestujících je ochrana před bleskem navržena jako izolovaná z izolovaného vodiče HVI a 4 jímacích tyčí na izolovaných </w:t>
      </w:r>
      <w:r w:rsidR="00AD79AB">
        <w:rPr>
          <w:rFonts w:asciiTheme="minorHAnsi" w:hAnsiTheme="minorHAnsi" w:cstheme="minorHAnsi"/>
          <w:sz w:val="20"/>
          <w:szCs w:val="20"/>
        </w:rPr>
        <w:t>podpůrných podpěrách</w:t>
      </w:r>
      <w:r>
        <w:rPr>
          <w:rFonts w:asciiTheme="minorHAnsi" w:hAnsiTheme="minorHAnsi" w:cstheme="minorHAnsi"/>
          <w:sz w:val="20"/>
          <w:szCs w:val="20"/>
        </w:rPr>
        <w:t xml:space="preserve"> a 4 samostatných svodů. Zkušební svorka každého svodu bude umístěna v zemní krabici v pochozí dlažbě. </w:t>
      </w:r>
      <w:r w:rsidR="00AD79AB">
        <w:rPr>
          <w:rFonts w:asciiTheme="minorHAnsi" w:hAnsiTheme="minorHAnsi" w:cstheme="minorHAnsi"/>
          <w:sz w:val="20"/>
          <w:szCs w:val="20"/>
        </w:rPr>
        <w:t xml:space="preserve">Pospojení bude provedeno v zemnících jímkách. </w:t>
      </w:r>
    </w:p>
    <w:p w14:paraId="5ED1450A" w14:textId="77777777" w:rsidR="00A70EA9" w:rsidRDefault="00A70EA9" w:rsidP="000968DE">
      <w:pPr>
        <w:ind w:left="284"/>
        <w:jc w:val="both"/>
        <w:rPr>
          <w:rFonts w:asciiTheme="minorHAnsi" w:hAnsiTheme="minorHAnsi" w:cstheme="minorHAnsi"/>
          <w:sz w:val="20"/>
          <w:szCs w:val="20"/>
        </w:rPr>
      </w:pPr>
    </w:p>
    <w:p w14:paraId="5EB23FF5" w14:textId="73AA1414" w:rsidR="000968DE" w:rsidRDefault="000968DE" w:rsidP="000968DE">
      <w:pPr>
        <w:ind w:left="284"/>
        <w:jc w:val="both"/>
        <w:rPr>
          <w:rFonts w:asciiTheme="minorHAnsi" w:hAnsiTheme="minorHAnsi" w:cstheme="minorHAnsi"/>
          <w:sz w:val="20"/>
          <w:szCs w:val="20"/>
        </w:rPr>
      </w:pPr>
      <w:r>
        <w:rPr>
          <w:rFonts w:asciiTheme="minorHAnsi" w:hAnsiTheme="minorHAnsi" w:cstheme="minorHAnsi"/>
          <w:sz w:val="20"/>
          <w:szCs w:val="20"/>
        </w:rPr>
        <w:t>Pro rekonstruovanou část provozní části budovy bude vybudována nová ochrana před úderem blesku do objektu. Stávající hromosvod na nedotčené část</w:t>
      </w:r>
      <w:r w:rsidR="00E14DA3">
        <w:rPr>
          <w:rFonts w:asciiTheme="minorHAnsi" w:hAnsiTheme="minorHAnsi" w:cstheme="minorHAnsi"/>
          <w:sz w:val="20"/>
          <w:szCs w:val="20"/>
        </w:rPr>
        <w:t>i</w:t>
      </w:r>
      <w:r>
        <w:rPr>
          <w:rFonts w:asciiTheme="minorHAnsi" w:hAnsiTheme="minorHAnsi" w:cstheme="minorHAnsi"/>
          <w:sz w:val="20"/>
          <w:szCs w:val="20"/>
        </w:rPr>
        <w:t xml:space="preserve"> objektu budovy bude zachován stávající a </w:t>
      </w:r>
      <w:r w:rsidR="00E14DA3">
        <w:rPr>
          <w:rFonts w:asciiTheme="minorHAnsi" w:hAnsiTheme="minorHAnsi" w:cstheme="minorHAnsi"/>
          <w:sz w:val="20"/>
          <w:szCs w:val="20"/>
        </w:rPr>
        <w:t xml:space="preserve">je uvažováno i s jeho ochranou před úderem blesku. </w:t>
      </w:r>
    </w:p>
    <w:p w14:paraId="269FD951" w14:textId="3A81AAB9" w:rsidR="00E14DA3" w:rsidRDefault="00E14DA3" w:rsidP="000968DE">
      <w:pPr>
        <w:ind w:left="284"/>
        <w:jc w:val="both"/>
        <w:rPr>
          <w:rFonts w:asciiTheme="minorHAnsi" w:hAnsiTheme="minorHAnsi" w:cstheme="minorHAnsi"/>
          <w:sz w:val="20"/>
          <w:szCs w:val="20"/>
        </w:rPr>
      </w:pPr>
      <w:r>
        <w:rPr>
          <w:rFonts w:asciiTheme="minorHAnsi" w:hAnsiTheme="minorHAnsi" w:cstheme="minorHAnsi"/>
          <w:sz w:val="20"/>
          <w:szCs w:val="20"/>
        </w:rPr>
        <w:t xml:space="preserve">Navrhovaný hromosvod je navrhovaný jako izolovaný pomocí izolovaného vysokonapěťového HVI vodiče. Jímací tyče budou umístěny na izolovaných nosných podpěrách upevněných pomocí kotvících konzol na vnější stranu atiky. Svody budou tvořeny izolovaným vysokonapěťovým kabelem HVI, který bude uložen pod omítku vnější obálky budovy. Vodič bude </w:t>
      </w:r>
      <w:r w:rsidR="00A70EA9">
        <w:rPr>
          <w:rFonts w:asciiTheme="minorHAnsi" w:hAnsiTheme="minorHAnsi" w:cstheme="minorHAnsi"/>
          <w:sz w:val="20"/>
          <w:szCs w:val="20"/>
        </w:rPr>
        <w:t xml:space="preserve">kotven dle metodiky a pokynů výrobce. </w:t>
      </w:r>
    </w:p>
    <w:p w14:paraId="65C2B07D" w14:textId="45C78D06" w:rsidR="00E14DA3" w:rsidRDefault="00AD79AB" w:rsidP="00AD79AB">
      <w:pPr>
        <w:ind w:left="284"/>
        <w:jc w:val="both"/>
        <w:rPr>
          <w:rFonts w:asciiTheme="minorHAnsi" w:hAnsiTheme="minorHAnsi" w:cstheme="minorHAnsi"/>
          <w:sz w:val="20"/>
          <w:szCs w:val="20"/>
        </w:rPr>
      </w:pPr>
      <w:r>
        <w:rPr>
          <w:rFonts w:asciiTheme="minorHAnsi" w:hAnsiTheme="minorHAnsi" w:cstheme="minorHAnsi"/>
          <w:sz w:val="20"/>
          <w:szCs w:val="20"/>
        </w:rPr>
        <w:t xml:space="preserve">Pro dotčenou část technologického objektu je zpracováno </w:t>
      </w:r>
      <w:r w:rsidRPr="00AD79AB">
        <w:rPr>
          <w:rFonts w:asciiTheme="minorHAnsi" w:hAnsiTheme="minorHAnsi" w:cstheme="minorHAnsi"/>
          <w:sz w:val="20"/>
          <w:szCs w:val="20"/>
        </w:rPr>
        <w:t>Řízení rizik</w:t>
      </w:r>
      <w:r>
        <w:rPr>
          <w:rFonts w:asciiTheme="minorHAnsi" w:hAnsiTheme="minorHAnsi" w:cstheme="minorHAnsi"/>
          <w:sz w:val="20"/>
          <w:szCs w:val="20"/>
        </w:rPr>
        <w:t xml:space="preserve"> (dle </w:t>
      </w:r>
      <w:r w:rsidRPr="00AD79AB">
        <w:rPr>
          <w:rFonts w:asciiTheme="minorHAnsi" w:hAnsiTheme="minorHAnsi" w:cstheme="minorHAnsi"/>
          <w:sz w:val="20"/>
          <w:szCs w:val="20"/>
        </w:rPr>
        <w:t>mezinárodní normy</w:t>
      </w:r>
      <w:r>
        <w:rPr>
          <w:rFonts w:asciiTheme="minorHAnsi" w:hAnsiTheme="minorHAnsi" w:cstheme="minorHAnsi"/>
          <w:sz w:val="20"/>
          <w:szCs w:val="20"/>
        </w:rPr>
        <w:t xml:space="preserve"> </w:t>
      </w:r>
      <w:r w:rsidRPr="00AD79AB">
        <w:rPr>
          <w:rFonts w:asciiTheme="minorHAnsi" w:hAnsiTheme="minorHAnsi" w:cstheme="minorHAnsi"/>
          <w:sz w:val="20"/>
          <w:szCs w:val="20"/>
        </w:rPr>
        <w:t>IEC</w:t>
      </w:r>
      <w:r>
        <w:rPr>
          <w:rFonts w:asciiTheme="minorHAnsi" w:hAnsiTheme="minorHAnsi" w:cstheme="minorHAnsi"/>
          <w:sz w:val="20"/>
          <w:szCs w:val="20"/>
        </w:rPr>
        <w:t> </w:t>
      </w:r>
      <w:r w:rsidRPr="00AD79AB">
        <w:rPr>
          <w:rFonts w:asciiTheme="minorHAnsi" w:hAnsiTheme="minorHAnsi" w:cstheme="minorHAnsi"/>
          <w:sz w:val="20"/>
          <w:szCs w:val="20"/>
        </w:rPr>
        <w:t>62305-2:2010-12</w:t>
      </w:r>
      <w:r>
        <w:rPr>
          <w:rFonts w:asciiTheme="minorHAnsi" w:hAnsiTheme="minorHAnsi" w:cstheme="minorHAnsi"/>
          <w:sz w:val="20"/>
          <w:szCs w:val="20"/>
        </w:rPr>
        <w:t xml:space="preserve"> </w:t>
      </w:r>
      <w:r w:rsidRPr="00AD79AB">
        <w:rPr>
          <w:rFonts w:asciiTheme="minorHAnsi" w:hAnsiTheme="minorHAnsi" w:cstheme="minorHAnsi"/>
          <w:sz w:val="20"/>
          <w:szCs w:val="20"/>
        </w:rPr>
        <w:t>s přihlédnutím ke specifickým podmínkám dané země v</w:t>
      </w:r>
      <w:r>
        <w:rPr>
          <w:rFonts w:asciiTheme="minorHAnsi" w:hAnsiTheme="minorHAnsi" w:cstheme="minorHAnsi"/>
          <w:sz w:val="20"/>
          <w:szCs w:val="20"/>
        </w:rPr>
        <w:t> </w:t>
      </w:r>
      <w:r w:rsidRPr="00AD79AB">
        <w:rPr>
          <w:rFonts w:asciiTheme="minorHAnsi" w:hAnsiTheme="minorHAnsi" w:cstheme="minorHAnsi"/>
          <w:sz w:val="20"/>
          <w:szCs w:val="20"/>
        </w:rPr>
        <w:t>ČSN</w:t>
      </w:r>
      <w:r>
        <w:rPr>
          <w:rFonts w:asciiTheme="minorHAnsi" w:hAnsiTheme="minorHAnsi" w:cstheme="minorHAnsi"/>
          <w:sz w:val="20"/>
          <w:szCs w:val="20"/>
        </w:rPr>
        <w:t> </w:t>
      </w:r>
      <w:r w:rsidRPr="00AD79AB">
        <w:rPr>
          <w:rFonts w:asciiTheme="minorHAnsi" w:hAnsiTheme="minorHAnsi" w:cstheme="minorHAnsi"/>
          <w:sz w:val="20"/>
          <w:szCs w:val="20"/>
        </w:rPr>
        <w:t>EN</w:t>
      </w:r>
      <w:r>
        <w:rPr>
          <w:rFonts w:asciiTheme="minorHAnsi" w:hAnsiTheme="minorHAnsi" w:cstheme="minorHAnsi"/>
          <w:sz w:val="20"/>
          <w:szCs w:val="20"/>
        </w:rPr>
        <w:t> </w:t>
      </w:r>
      <w:r w:rsidRPr="00AD79AB">
        <w:rPr>
          <w:rFonts w:asciiTheme="minorHAnsi" w:hAnsiTheme="minorHAnsi" w:cstheme="minorHAnsi"/>
          <w:sz w:val="20"/>
          <w:szCs w:val="20"/>
        </w:rPr>
        <w:t>62305-2:2013-02</w:t>
      </w:r>
      <w:r>
        <w:rPr>
          <w:rFonts w:asciiTheme="minorHAnsi" w:hAnsiTheme="minorHAnsi" w:cstheme="minorHAnsi"/>
          <w:sz w:val="20"/>
          <w:szCs w:val="20"/>
        </w:rPr>
        <w:t xml:space="preserve">. </w:t>
      </w:r>
    </w:p>
    <w:p w14:paraId="693BA94F" w14:textId="77777777" w:rsidR="00AD79AB" w:rsidRDefault="00AD79AB" w:rsidP="000968DE">
      <w:pPr>
        <w:ind w:left="284"/>
        <w:jc w:val="both"/>
        <w:rPr>
          <w:rFonts w:asciiTheme="minorHAnsi" w:hAnsiTheme="minorHAnsi" w:cstheme="minorHAnsi"/>
          <w:sz w:val="20"/>
          <w:szCs w:val="20"/>
        </w:rPr>
      </w:pPr>
    </w:p>
    <w:p w14:paraId="18EC893E" w14:textId="2DB2E96A" w:rsidR="00E14DA3" w:rsidRDefault="00E14DA3" w:rsidP="000968DE">
      <w:pPr>
        <w:ind w:left="284"/>
        <w:jc w:val="both"/>
        <w:rPr>
          <w:rFonts w:asciiTheme="minorHAnsi" w:hAnsiTheme="minorHAnsi" w:cstheme="minorHAnsi"/>
          <w:sz w:val="20"/>
          <w:szCs w:val="20"/>
        </w:rPr>
      </w:pPr>
      <w:r>
        <w:rPr>
          <w:rFonts w:asciiTheme="minorHAnsi" w:hAnsiTheme="minorHAnsi" w:cstheme="minorHAnsi"/>
          <w:sz w:val="20"/>
          <w:szCs w:val="20"/>
        </w:rPr>
        <w:t xml:space="preserve">Všechny kovové či vodivé materiály umístěné na střeše musí ležet v ochranném prostoru jímačů a musí být připojeny k systému vyrovnání potenciálu objektu, případně k samostatným svodům drátem </w:t>
      </w:r>
      <w:proofErr w:type="spellStart"/>
      <w:r>
        <w:rPr>
          <w:rFonts w:asciiTheme="minorHAnsi" w:hAnsiTheme="minorHAnsi" w:cstheme="minorHAnsi"/>
          <w:sz w:val="20"/>
          <w:szCs w:val="20"/>
        </w:rPr>
        <w:t>AlMgSi</w:t>
      </w:r>
      <w:proofErr w:type="spellEnd"/>
      <w:r>
        <w:rPr>
          <w:rFonts w:asciiTheme="minorHAnsi" w:hAnsiTheme="minorHAnsi" w:cstheme="minorHAnsi"/>
          <w:sz w:val="20"/>
          <w:szCs w:val="20"/>
        </w:rPr>
        <w:t xml:space="preserve">, které nesmí být nad úrovní terénu propojeny se svody jímací soustavy. </w:t>
      </w:r>
    </w:p>
    <w:p w14:paraId="471AEDFA" w14:textId="7F914AAE" w:rsidR="00441244" w:rsidRDefault="00441244" w:rsidP="00A70EA9">
      <w:pPr>
        <w:jc w:val="both"/>
        <w:rPr>
          <w:rFonts w:asciiTheme="minorHAnsi" w:hAnsiTheme="minorHAnsi" w:cstheme="minorHAnsi"/>
          <w:sz w:val="20"/>
          <w:szCs w:val="20"/>
        </w:rPr>
      </w:pPr>
    </w:p>
    <w:p w14:paraId="1AA928F2" w14:textId="77777777" w:rsidR="00441244" w:rsidRPr="002232AC" w:rsidRDefault="00441244" w:rsidP="00F669AF">
      <w:pPr>
        <w:ind w:left="284"/>
        <w:jc w:val="both"/>
        <w:rPr>
          <w:rFonts w:asciiTheme="minorHAnsi" w:hAnsiTheme="minorHAnsi" w:cstheme="minorHAnsi"/>
          <w:sz w:val="20"/>
          <w:szCs w:val="20"/>
        </w:rPr>
      </w:pPr>
    </w:p>
    <w:p w14:paraId="2E963FF6" w14:textId="77777777" w:rsidR="00315DCA" w:rsidRPr="00527097" w:rsidRDefault="00315DCA" w:rsidP="00E3484C">
      <w:pPr>
        <w:pStyle w:val="Podnadpis1"/>
        <w:ind w:left="426"/>
      </w:pPr>
      <w:bookmarkStart w:id="34" w:name="_Toc161238379"/>
      <w:r w:rsidRPr="00527097">
        <w:lastRenderedPageBreak/>
        <w:t>Postupné uvádění do provozu</w:t>
      </w:r>
      <w:bookmarkEnd w:id="34"/>
    </w:p>
    <w:p w14:paraId="55208EE4" w14:textId="2AA55871" w:rsidR="00315DCA" w:rsidRDefault="005938D9" w:rsidP="000C02D4">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Stavební objekt lze uvést do provozu až na základě vystavení revizní zprávy a průkazu způsobilosti určeného technického zařízení.</w:t>
      </w:r>
      <w:r w:rsidR="009C07FE" w:rsidRPr="00527097">
        <w:rPr>
          <w:rFonts w:asciiTheme="minorHAnsi" w:hAnsiTheme="minorHAnsi" w:cstheme="minorHAnsi"/>
          <w:sz w:val="20"/>
          <w:szCs w:val="20"/>
        </w:rPr>
        <w:t xml:space="preserve"> Do všech rozvaděčů bude umístěno přehledové schéma včetně ovládacích obvodů dle skutečného provedení v plastové fólii.</w:t>
      </w:r>
      <w:r w:rsidR="00986F94">
        <w:rPr>
          <w:rFonts w:asciiTheme="minorHAnsi" w:hAnsiTheme="minorHAnsi" w:cstheme="minorHAnsi"/>
          <w:sz w:val="20"/>
          <w:szCs w:val="20"/>
        </w:rPr>
        <w:t xml:space="preserve"> </w:t>
      </w:r>
    </w:p>
    <w:p w14:paraId="243EBF2B" w14:textId="16389F7A" w:rsidR="00986F94" w:rsidRDefault="00986F94" w:rsidP="000C02D4">
      <w:pPr>
        <w:pStyle w:val="Odstavecseseznamem"/>
        <w:spacing w:before="120"/>
        <w:ind w:left="360"/>
        <w:jc w:val="both"/>
        <w:rPr>
          <w:rFonts w:asciiTheme="minorHAnsi" w:hAnsiTheme="minorHAnsi" w:cstheme="minorHAnsi"/>
          <w:sz w:val="20"/>
          <w:szCs w:val="20"/>
        </w:rPr>
      </w:pPr>
    </w:p>
    <w:p w14:paraId="154AD068" w14:textId="5AD43D51" w:rsidR="00986F94" w:rsidRPr="00527097" w:rsidRDefault="00986F94" w:rsidP="000C02D4">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 xml:space="preserve">Při předání stavby a uvedení do zkušebního provozu bude provozovateli předáno jedno </w:t>
      </w:r>
      <w:proofErr w:type="spellStart"/>
      <w:r w:rsidRPr="00986F94">
        <w:rPr>
          <w:rFonts w:asciiTheme="minorHAnsi" w:hAnsiTheme="minorHAnsi" w:cstheme="minorHAnsi"/>
          <w:sz w:val="20"/>
          <w:szCs w:val="20"/>
        </w:rPr>
        <w:t>paré</w:t>
      </w:r>
      <w:proofErr w:type="spellEnd"/>
      <w:r w:rsidRPr="00986F94">
        <w:rPr>
          <w:rFonts w:asciiTheme="minorHAnsi" w:hAnsiTheme="minorHAnsi" w:cstheme="minorHAnsi"/>
          <w:sz w:val="20"/>
          <w:szCs w:val="20"/>
        </w:rPr>
        <w:t xml:space="preserve"> opravené projektové dokumentace dle skutečnosti. Dále složka s doklady k přejímanému stavebnímu objektu (Prohlášení o shodě, Zkoušky rozváděčů z výroby, Revize, Protokol UTZ/E, Průkaz způsobilosti, Prohlášení dodavatele o uložení kabelů, Prohlášení dodavatele o jakosti a kompletnosti díla, atd.). Následně bude v rámci smluvních podmínek převzata dokumentace skutečného provedení stavby (DSPS) dle smluvních ustanovení, digitální otevřená/uzavřená podoba včetně listinné dokumentace. DSPS bude obsahovat také geodetické zaměření včetně geometrických plánů pro vklad služebností – věcných břemen).</w:t>
      </w:r>
    </w:p>
    <w:p w14:paraId="5D16A874" w14:textId="77777777" w:rsidR="000C02D4" w:rsidRPr="00527097" w:rsidRDefault="000C02D4" w:rsidP="000C02D4">
      <w:pPr>
        <w:pStyle w:val="Odstavecseseznamem"/>
        <w:spacing w:before="120"/>
        <w:ind w:left="360"/>
        <w:jc w:val="both"/>
        <w:rPr>
          <w:rFonts w:asciiTheme="minorHAnsi" w:hAnsiTheme="minorHAnsi" w:cstheme="minorHAnsi"/>
          <w:sz w:val="20"/>
          <w:szCs w:val="20"/>
        </w:rPr>
      </w:pPr>
    </w:p>
    <w:p w14:paraId="49494BFF" w14:textId="77777777" w:rsidR="001A72BF" w:rsidRPr="00527097" w:rsidRDefault="001A72BF" w:rsidP="00E3484C">
      <w:pPr>
        <w:pStyle w:val="Podnadpis1"/>
        <w:ind w:left="426"/>
      </w:pPr>
      <w:bookmarkStart w:id="35" w:name="_Toc161238380"/>
      <w:r w:rsidRPr="00527097">
        <w:t>P</w:t>
      </w:r>
      <w:r w:rsidR="0093720C" w:rsidRPr="00527097">
        <w:t>okyny pro montáž</w:t>
      </w:r>
      <w:bookmarkEnd w:id="35"/>
    </w:p>
    <w:p w14:paraId="2E3E7E40" w14:textId="458756E9" w:rsidR="00BB24E5" w:rsidRDefault="00044B0C" w:rsidP="00751D28">
      <w:pPr>
        <w:pStyle w:val="Odstavecseseznamem"/>
        <w:spacing w:before="120"/>
        <w:ind w:left="360"/>
        <w:jc w:val="both"/>
        <w:rPr>
          <w:rFonts w:asciiTheme="minorHAnsi" w:hAnsiTheme="minorHAnsi" w:cstheme="minorHAnsi"/>
          <w:sz w:val="20"/>
          <w:szCs w:val="20"/>
        </w:rPr>
      </w:pPr>
      <w:r w:rsidRPr="00044B0C">
        <w:rPr>
          <w:rFonts w:asciiTheme="minorHAnsi" w:hAnsiTheme="minorHAnsi" w:cstheme="minorHAnsi"/>
          <w:sz w:val="20"/>
          <w:szCs w:val="20"/>
        </w:rPr>
        <w:t xml:space="preserve">Montáž smí provádět pouze osoba s příslušnou kvalifikací dle vyhlášek 50/78 Sb. a 100/95 Sb. Všechny použité výrobky musí mít platný schvalovací list technických podmínek Správy železnic, </w:t>
      </w:r>
      <w:proofErr w:type="spellStart"/>
      <w:r w:rsidRPr="00044B0C">
        <w:rPr>
          <w:rFonts w:asciiTheme="minorHAnsi" w:hAnsiTheme="minorHAnsi" w:cstheme="minorHAnsi"/>
          <w:sz w:val="20"/>
          <w:szCs w:val="20"/>
        </w:rPr>
        <w:t>s.o</w:t>
      </w:r>
      <w:proofErr w:type="spellEnd"/>
      <w:r w:rsidRPr="00044B0C">
        <w:rPr>
          <w:rFonts w:asciiTheme="minorHAnsi" w:hAnsiTheme="minorHAnsi" w:cstheme="minorHAnsi"/>
          <w:sz w:val="20"/>
          <w:szCs w:val="20"/>
        </w:rPr>
        <w:t xml:space="preserve">. prokazující možnost použití výrobku na železniční dopravní cestě, u nichž funkci vlastníka plní Správa železnic, </w:t>
      </w:r>
      <w:proofErr w:type="spellStart"/>
      <w:r w:rsidRPr="00044B0C">
        <w:rPr>
          <w:rFonts w:asciiTheme="minorHAnsi" w:hAnsiTheme="minorHAnsi" w:cstheme="minorHAnsi"/>
          <w:sz w:val="20"/>
          <w:szCs w:val="20"/>
        </w:rPr>
        <w:t>s.o</w:t>
      </w:r>
      <w:proofErr w:type="spellEnd"/>
      <w:r w:rsidRPr="00044B0C">
        <w:rPr>
          <w:rFonts w:asciiTheme="minorHAnsi" w:hAnsiTheme="minorHAnsi" w:cstheme="minorHAnsi"/>
          <w:sz w:val="20"/>
          <w:szCs w:val="20"/>
        </w:rPr>
        <w:t>. a to za podmínek stanovených v dokumentech vydaných Správou železnic, odborem OAE (O14) pro každý výrobek – viz směrnice SŽDC č.34.</w:t>
      </w:r>
      <w:r>
        <w:rPr>
          <w:rFonts w:asciiTheme="minorHAnsi" w:hAnsiTheme="minorHAnsi" w:cstheme="minorHAnsi"/>
          <w:sz w:val="20"/>
          <w:szCs w:val="20"/>
        </w:rPr>
        <w:t xml:space="preserve"> </w:t>
      </w:r>
      <w:r w:rsidR="00BB24E5">
        <w:rPr>
          <w:rFonts w:asciiTheme="minorHAnsi" w:hAnsiTheme="minorHAnsi" w:cstheme="minorHAnsi"/>
          <w:sz w:val="20"/>
          <w:szCs w:val="20"/>
        </w:rPr>
        <w:t xml:space="preserve"> </w:t>
      </w:r>
    </w:p>
    <w:p w14:paraId="181AA295" w14:textId="77777777" w:rsidR="00986F94" w:rsidRDefault="00986F94" w:rsidP="00751D28">
      <w:pPr>
        <w:pStyle w:val="Odstavecseseznamem"/>
        <w:spacing w:before="120"/>
        <w:ind w:left="360"/>
        <w:jc w:val="both"/>
        <w:rPr>
          <w:rFonts w:asciiTheme="minorHAnsi" w:hAnsiTheme="minorHAnsi" w:cstheme="minorHAnsi"/>
          <w:sz w:val="20"/>
          <w:szCs w:val="20"/>
        </w:rPr>
      </w:pPr>
    </w:p>
    <w:p w14:paraId="741E0122" w14:textId="318D62F8" w:rsidR="00986F94" w:rsidRDefault="00986F94" w:rsidP="00751D28">
      <w:pPr>
        <w:pStyle w:val="Odstavecseseznamem"/>
        <w:spacing w:before="120"/>
        <w:ind w:left="360"/>
        <w:jc w:val="both"/>
        <w:rPr>
          <w:rFonts w:asciiTheme="minorHAnsi" w:hAnsiTheme="minorHAnsi" w:cstheme="minorHAnsi"/>
          <w:sz w:val="20"/>
          <w:szCs w:val="20"/>
        </w:rPr>
      </w:pPr>
      <w:r w:rsidRPr="00986F94">
        <w:rPr>
          <w:rFonts w:asciiTheme="minorHAnsi" w:hAnsiTheme="minorHAnsi" w:cstheme="minorHAnsi"/>
          <w:sz w:val="20"/>
          <w:szCs w:val="20"/>
        </w:rPr>
        <w:t>Pracovníci dodavatele stavebních prací musí mít kvalifikaci dle směrnice Správy železnic, státní organizace s označením Zam1 v platném znění.</w:t>
      </w:r>
    </w:p>
    <w:p w14:paraId="2ECA9A34" w14:textId="77777777" w:rsidR="00986F94" w:rsidRPr="00527097" w:rsidRDefault="00986F94" w:rsidP="00751D28">
      <w:pPr>
        <w:pStyle w:val="Odstavecseseznamem"/>
        <w:spacing w:before="120"/>
        <w:ind w:left="360"/>
        <w:jc w:val="both"/>
        <w:rPr>
          <w:rFonts w:asciiTheme="minorHAnsi" w:hAnsiTheme="minorHAnsi" w:cstheme="minorHAnsi"/>
          <w:sz w:val="20"/>
          <w:szCs w:val="20"/>
        </w:rPr>
      </w:pPr>
    </w:p>
    <w:p w14:paraId="2E7E2D33" w14:textId="77777777" w:rsidR="006E53F5" w:rsidRPr="00527097" w:rsidRDefault="006E53F5" w:rsidP="00E3484C">
      <w:pPr>
        <w:pStyle w:val="Podnadpis1"/>
        <w:ind w:left="426"/>
      </w:pPr>
      <w:bookmarkStart w:id="36" w:name="_Toc161238381"/>
      <w:r w:rsidRPr="00527097">
        <w:t>Postup výstavby</w:t>
      </w:r>
      <w:bookmarkEnd w:id="36"/>
    </w:p>
    <w:p w14:paraId="3998D019" w14:textId="7C0AB347" w:rsidR="004B42C2" w:rsidRPr="00527097" w:rsidRDefault="000C02D4" w:rsidP="0020190D">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Práce budou koo</w:t>
      </w:r>
      <w:r w:rsidR="00D16316" w:rsidRPr="00527097">
        <w:rPr>
          <w:rFonts w:asciiTheme="minorHAnsi" w:hAnsiTheme="minorHAnsi" w:cstheme="minorHAnsi"/>
          <w:sz w:val="20"/>
          <w:szCs w:val="20"/>
        </w:rPr>
        <w:t xml:space="preserve">rdinovány se souvisejícím PS </w:t>
      </w:r>
      <w:proofErr w:type="spellStart"/>
      <w:r w:rsidR="00FF51F2" w:rsidRPr="00527097">
        <w:rPr>
          <w:rFonts w:asciiTheme="minorHAnsi" w:hAnsiTheme="minorHAnsi" w:cstheme="minorHAnsi"/>
          <w:sz w:val="20"/>
          <w:szCs w:val="20"/>
        </w:rPr>
        <w:t>zab</w:t>
      </w:r>
      <w:proofErr w:type="spellEnd"/>
      <w:r w:rsidR="00FF51F2" w:rsidRPr="00527097">
        <w:rPr>
          <w:rFonts w:asciiTheme="minorHAnsi" w:hAnsiTheme="minorHAnsi" w:cstheme="minorHAnsi"/>
          <w:sz w:val="20"/>
          <w:szCs w:val="20"/>
        </w:rPr>
        <w:t xml:space="preserve">. </w:t>
      </w:r>
      <w:r w:rsidR="00474DFC" w:rsidRPr="00527097">
        <w:rPr>
          <w:rFonts w:asciiTheme="minorHAnsi" w:hAnsiTheme="minorHAnsi" w:cstheme="minorHAnsi"/>
          <w:sz w:val="20"/>
          <w:szCs w:val="20"/>
        </w:rPr>
        <w:t>Z</w:t>
      </w:r>
      <w:r w:rsidR="00FF51F2" w:rsidRPr="00527097">
        <w:rPr>
          <w:rFonts w:asciiTheme="minorHAnsi" w:hAnsiTheme="minorHAnsi" w:cstheme="minorHAnsi"/>
          <w:sz w:val="20"/>
          <w:szCs w:val="20"/>
        </w:rPr>
        <w:t>ař</w:t>
      </w:r>
      <w:r w:rsidR="00474DFC">
        <w:rPr>
          <w:rFonts w:asciiTheme="minorHAnsi" w:hAnsiTheme="minorHAnsi" w:cstheme="minorHAnsi"/>
          <w:sz w:val="20"/>
          <w:szCs w:val="20"/>
        </w:rPr>
        <w:t>.</w:t>
      </w:r>
      <w:r w:rsidR="00D37909">
        <w:rPr>
          <w:rFonts w:asciiTheme="minorHAnsi" w:hAnsiTheme="minorHAnsi" w:cstheme="minorHAnsi"/>
          <w:sz w:val="20"/>
          <w:szCs w:val="20"/>
        </w:rPr>
        <w:t>.</w:t>
      </w:r>
      <w:r w:rsidR="000400B2">
        <w:rPr>
          <w:rFonts w:asciiTheme="minorHAnsi" w:hAnsiTheme="minorHAnsi" w:cstheme="minorHAnsi"/>
          <w:sz w:val="20"/>
          <w:szCs w:val="20"/>
        </w:rPr>
        <w:t xml:space="preserve"> </w:t>
      </w:r>
    </w:p>
    <w:p w14:paraId="36742F5E" w14:textId="77777777" w:rsidR="00FF51F2" w:rsidRPr="00527097" w:rsidRDefault="00FF51F2" w:rsidP="0020190D">
      <w:pPr>
        <w:pStyle w:val="Odstavecseseznamem"/>
        <w:spacing w:before="120"/>
        <w:ind w:left="360"/>
        <w:jc w:val="both"/>
        <w:rPr>
          <w:rFonts w:asciiTheme="minorHAnsi" w:hAnsiTheme="minorHAnsi" w:cstheme="minorHAnsi"/>
          <w:sz w:val="20"/>
          <w:szCs w:val="20"/>
        </w:rPr>
      </w:pPr>
    </w:p>
    <w:p w14:paraId="2249EC49" w14:textId="77777777" w:rsidR="006E53F5" w:rsidRPr="00527097" w:rsidRDefault="006E53F5" w:rsidP="00E3484C">
      <w:pPr>
        <w:pStyle w:val="Podnadpis1"/>
        <w:ind w:left="426"/>
      </w:pPr>
      <w:bookmarkStart w:id="37" w:name="_Toc161238382"/>
      <w:r w:rsidRPr="00527097">
        <w:t xml:space="preserve">Podmínky a nároky na </w:t>
      </w:r>
      <w:r w:rsidR="00635494" w:rsidRPr="00527097">
        <w:t>výstavbu</w:t>
      </w:r>
      <w:bookmarkEnd w:id="37"/>
    </w:p>
    <w:p w14:paraId="08FA7CC5" w14:textId="555EA11F" w:rsidR="00E3484C" w:rsidRDefault="00BF6AAD" w:rsidP="004B42C2">
      <w:pPr>
        <w:pStyle w:val="Odstavecseseznamem"/>
        <w:spacing w:before="120"/>
        <w:ind w:left="360"/>
        <w:jc w:val="both"/>
        <w:rPr>
          <w:rFonts w:asciiTheme="minorHAnsi" w:hAnsiTheme="minorHAnsi" w:cstheme="minorHAnsi"/>
          <w:sz w:val="20"/>
          <w:szCs w:val="20"/>
        </w:rPr>
      </w:pPr>
      <w:r w:rsidRPr="00527097">
        <w:rPr>
          <w:rFonts w:asciiTheme="minorHAnsi" w:hAnsiTheme="minorHAnsi" w:cstheme="minorHAnsi"/>
          <w:sz w:val="20"/>
          <w:szCs w:val="20"/>
        </w:rPr>
        <w:t>Na výstavbu nejsou kladeny žádné zvláštní nároky.</w:t>
      </w:r>
      <w:r w:rsidR="00CF25A2">
        <w:rPr>
          <w:rFonts w:asciiTheme="minorHAnsi" w:hAnsiTheme="minorHAnsi" w:cstheme="minorHAnsi"/>
          <w:sz w:val="20"/>
          <w:szCs w:val="20"/>
        </w:rPr>
        <w:t xml:space="preserve"> </w:t>
      </w:r>
    </w:p>
    <w:p w14:paraId="2A57F356" w14:textId="0B1EF240" w:rsidR="00CF25A2" w:rsidRDefault="00CF25A2" w:rsidP="004B42C2">
      <w:pPr>
        <w:pStyle w:val="Odstavecseseznamem"/>
        <w:spacing w:before="120"/>
        <w:ind w:left="360"/>
        <w:jc w:val="both"/>
        <w:rPr>
          <w:rFonts w:asciiTheme="minorHAnsi" w:hAnsiTheme="minorHAnsi" w:cstheme="minorHAnsi"/>
          <w:sz w:val="20"/>
          <w:szCs w:val="20"/>
        </w:rPr>
      </w:pPr>
    </w:p>
    <w:p w14:paraId="0388D350" w14:textId="16FD2A95" w:rsidR="00CF25A2" w:rsidRDefault="00CF25A2">
      <w:pPr>
        <w:rPr>
          <w:rFonts w:asciiTheme="minorHAnsi" w:hAnsiTheme="minorHAnsi" w:cstheme="minorHAnsi"/>
          <w:sz w:val="20"/>
          <w:szCs w:val="20"/>
        </w:rPr>
      </w:pPr>
      <w:r>
        <w:rPr>
          <w:rFonts w:asciiTheme="minorHAnsi" w:hAnsiTheme="minorHAnsi" w:cstheme="minorHAnsi"/>
          <w:sz w:val="20"/>
          <w:szCs w:val="20"/>
        </w:rPr>
        <w:br w:type="page"/>
      </w:r>
    </w:p>
    <w:p w14:paraId="09FF5494" w14:textId="77777777" w:rsidR="00E018C2" w:rsidRPr="00527097" w:rsidRDefault="001A72BF" w:rsidP="00273D29">
      <w:pPr>
        <w:pStyle w:val="Hlavnnadpis"/>
      </w:pPr>
      <w:bookmarkStart w:id="38" w:name="_Toc161238383"/>
      <w:r w:rsidRPr="00527097">
        <w:lastRenderedPageBreak/>
        <w:t>POŽADAVKY NA BEZPEČNOST A OCHRANU ZDRAVÍ PŘI PRÁCI</w:t>
      </w:r>
      <w:bookmarkEnd w:id="38"/>
    </w:p>
    <w:p w14:paraId="64700BA1" w14:textId="77777777" w:rsidR="00986F94" w:rsidRPr="009B689E" w:rsidRDefault="00986F94" w:rsidP="00986F94">
      <w:pPr>
        <w:pStyle w:val="TextTZ"/>
        <w:rPr>
          <w:sz w:val="20"/>
          <w:szCs w:val="20"/>
        </w:rPr>
      </w:pPr>
      <w:r w:rsidRPr="009B689E">
        <w:rPr>
          <w:sz w:val="20"/>
          <w:szCs w:val="20"/>
        </w:rPr>
        <w:t>Před zahájením výkopových prací je nutné přesně vytyčit stávající podzemní inženýrské sítě.</w:t>
      </w:r>
    </w:p>
    <w:p w14:paraId="397B0504" w14:textId="77777777" w:rsidR="00986F94" w:rsidRPr="009B689E" w:rsidRDefault="00986F94" w:rsidP="00986F94">
      <w:pPr>
        <w:pStyle w:val="TextTZ"/>
        <w:rPr>
          <w:sz w:val="20"/>
          <w:szCs w:val="20"/>
        </w:rPr>
      </w:pPr>
      <w:r w:rsidRPr="009B689E">
        <w:rPr>
          <w:sz w:val="20"/>
          <w:szCs w:val="20"/>
        </w:rPr>
        <w:t>Před zahájením prací na realizaci objektu musí být všichni pracovníci poučeni o ochraně zdraví a bezpečnosti práce na staveništi.</w:t>
      </w:r>
    </w:p>
    <w:p w14:paraId="3F7C4903" w14:textId="77777777" w:rsidR="00986F94" w:rsidRPr="009B689E" w:rsidRDefault="00986F94" w:rsidP="00986F94">
      <w:pPr>
        <w:pStyle w:val="TextTZ"/>
        <w:rPr>
          <w:sz w:val="20"/>
          <w:szCs w:val="20"/>
        </w:rPr>
      </w:pPr>
      <w:r w:rsidRPr="009B689E">
        <w:rPr>
          <w:sz w:val="20"/>
          <w:szCs w:val="20"/>
        </w:rPr>
        <w:t>Při práci se musí používat předepsané ochranné pomůcky.</w:t>
      </w:r>
    </w:p>
    <w:p w14:paraId="1E09DAC6" w14:textId="77777777" w:rsidR="00986F94" w:rsidRPr="009B689E" w:rsidRDefault="00986F94" w:rsidP="00986F94">
      <w:pPr>
        <w:pStyle w:val="TextTZ"/>
        <w:rPr>
          <w:sz w:val="20"/>
          <w:szCs w:val="20"/>
        </w:rPr>
      </w:pPr>
      <w:r w:rsidRPr="009B689E">
        <w:rPr>
          <w:sz w:val="20"/>
          <w:szCs w:val="20"/>
        </w:rPr>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7B1A99DE" w14:textId="77777777" w:rsidR="00986F94" w:rsidRPr="009B689E" w:rsidRDefault="00986F94" w:rsidP="00986F94">
      <w:pPr>
        <w:pStyle w:val="TextTZ"/>
        <w:rPr>
          <w:sz w:val="20"/>
          <w:szCs w:val="20"/>
        </w:rPr>
      </w:pPr>
      <w:r w:rsidRPr="009B689E">
        <w:rPr>
          <w:sz w:val="20"/>
          <w:szCs w:val="20"/>
        </w:rPr>
        <w:t>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w:t>
      </w:r>
    </w:p>
    <w:p w14:paraId="468DE5D7" w14:textId="77777777" w:rsidR="00986F94" w:rsidRPr="009B689E" w:rsidRDefault="00986F94" w:rsidP="00986F94">
      <w:pPr>
        <w:pStyle w:val="TextTZ"/>
        <w:numPr>
          <w:ilvl w:val="0"/>
          <w:numId w:val="18"/>
        </w:numPr>
        <w:rPr>
          <w:sz w:val="20"/>
          <w:szCs w:val="20"/>
        </w:rPr>
      </w:pPr>
      <w:r w:rsidRPr="009B689E">
        <w:rPr>
          <w:sz w:val="20"/>
          <w:szCs w:val="20"/>
        </w:rPr>
        <w:t>SŽ Bp3 Bezpečnost a ochrana zdraví při práci na stavbách a při stavebních činnostech v prostorách Správy železnic, státní organizace.</w:t>
      </w:r>
    </w:p>
    <w:p w14:paraId="4CB73D40" w14:textId="77777777" w:rsidR="00986F94" w:rsidRPr="009B689E" w:rsidRDefault="00986F94" w:rsidP="00986F94">
      <w:pPr>
        <w:jc w:val="both"/>
        <w:rPr>
          <w:rFonts w:asciiTheme="minorHAnsi" w:hAnsiTheme="minorHAnsi" w:cstheme="minorHAnsi"/>
          <w:sz w:val="20"/>
          <w:szCs w:val="20"/>
        </w:rPr>
      </w:pPr>
      <w:r w:rsidRPr="009B689E">
        <w:rPr>
          <w:rFonts w:asciiTheme="minorHAnsi" w:hAnsiTheme="minorHAnsi" w:cstheme="minorHAnsi"/>
          <w:sz w:val="20"/>
          <w:szCs w:val="20"/>
        </w:rPr>
        <w:t>Nedílnou součástí systému řešícího zajišťování BOZP u SŽ jsou také předpisy:</w:t>
      </w:r>
    </w:p>
    <w:p w14:paraId="2CB5996B" w14:textId="77777777" w:rsidR="00986F94" w:rsidRPr="009B689E" w:rsidRDefault="00986F94" w:rsidP="00986F94">
      <w:pPr>
        <w:pStyle w:val="TextTZ"/>
        <w:rPr>
          <w:sz w:val="20"/>
          <w:szCs w:val="20"/>
        </w:rPr>
      </w:pPr>
    </w:p>
    <w:p w14:paraId="4DCB5731" w14:textId="77777777" w:rsidR="00986F94" w:rsidRPr="009B689E" w:rsidRDefault="00986F94" w:rsidP="00986F94">
      <w:pPr>
        <w:pStyle w:val="TextTZ"/>
        <w:numPr>
          <w:ilvl w:val="0"/>
          <w:numId w:val="18"/>
        </w:numPr>
        <w:rPr>
          <w:sz w:val="20"/>
          <w:szCs w:val="20"/>
        </w:rPr>
      </w:pPr>
      <w:r w:rsidRPr="009B689E">
        <w:rPr>
          <w:sz w:val="20"/>
          <w:szCs w:val="20"/>
        </w:rPr>
        <w:t>SŽ Bp1 Pokyny provozovatele dráhy k zajištění bezpečnosti a k ochraně zdraví osob při činnostech a pohybu v jeho prostorách a v prostorách železniční dráhy provozované Správou železnic, státní organizací,</w:t>
      </w:r>
    </w:p>
    <w:p w14:paraId="0CDCCAEB" w14:textId="77777777" w:rsidR="00986F94" w:rsidRPr="009B689E" w:rsidRDefault="00986F94" w:rsidP="00986F94">
      <w:pPr>
        <w:pStyle w:val="Odstavecseseznamem"/>
        <w:numPr>
          <w:ilvl w:val="0"/>
          <w:numId w:val="18"/>
        </w:numPr>
        <w:jc w:val="both"/>
        <w:rPr>
          <w:rFonts w:asciiTheme="minorHAnsi" w:hAnsiTheme="minorHAnsi" w:cstheme="minorHAnsi"/>
          <w:sz w:val="20"/>
          <w:szCs w:val="20"/>
        </w:rPr>
      </w:pPr>
      <w:r w:rsidRPr="009B689E">
        <w:rPr>
          <w:rFonts w:asciiTheme="minorHAnsi" w:hAnsiTheme="minorHAnsi" w:cstheme="minorHAnsi"/>
          <w:sz w:val="20"/>
          <w:szCs w:val="20"/>
        </w:rPr>
        <w:t>SŽ Bp2 Předpis o bezpečnosti a ochraně zdraví při práci zaměstnanců Správy železnic, státní organizace (pro zaměstnance SŽ).</w:t>
      </w:r>
    </w:p>
    <w:p w14:paraId="0D61643A" w14:textId="77777777" w:rsidR="00986F94" w:rsidRPr="009B689E" w:rsidRDefault="00986F94" w:rsidP="00986F94">
      <w:pPr>
        <w:pStyle w:val="TextTZ"/>
        <w:rPr>
          <w:sz w:val="20"/>
          <w:szCs w:val="20"/>
        </w:rPr>
      </w:pPr>
    </w:p>
    <w:p w14:paraId="6C4ECA27" w14:textId="77777777" w:rsidR="00986F94" w:rsidRPr="009B689E" w:rsidRDefault="00986F94" w:rsidP="00986F94">
      <w:pPr>
        <w:pStyle w:val="TextTZ"/>
        <w:rPr>
          <w:sz w:val="20"/>
          <w:szCs w:val="20"/>
        </w:rPr>
      </w:pPr>
      <w:r w:rsidRPr="009B689E">
        <w:rPr>
          <w:sz w:val="20"/>
          <w:szCs w:val="20"/>
        </w:rPr>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034CD8B5" w14:textId="33376719" w:rsidR="00F571EE" w:rsidRPr="00301EBE" w:rsidRDefault="00F571EE" w:rsidP="00301EBE">
      <w:pPr>
        <w:rPr>
          <w:rFonts w:asciiTheme="minorHAnsi" w:hAnsiTheme="minorHAnsi" w:cstheme="minorHAnsi"/>
        </w:rPr>
      </w:pPr>
    </w:p>
    <w:sectPr w:rsidR="00F571EE" w:rsidRPr="00301EBE" w:rsidSect="00C7043F">
      <w:headerReference w:type="default" r:id="rId8"/>
      <w:footerReference w:type="default" r:id="rId9"/>
      <w:pgSz w:w="11906" w:h="16838" w:code="9"/>
      <w:pgMar w:top="2268" w:right="924" w:bottom="1814" w:left="1622"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15328" w14:textId="77777777" w:rsidR="004975AF" w:rsidRDefault="004975AF">
      <w:r>
        <w:separator/>
      </w:r>
    </w:p>
  </w:endnote>
  <w:endnote w:type="continuationSeparator" w:id="0">
    <w:p w14:paraId="5F33C2D4" w14:textId="77777777" w:rsidR="004975AF" w:rsidRDefault="0049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3761" w14:textId="77777777" w:rsidR="004975AF" w:rsidRDefault="004975AF" w:rsidP="00E018C2">
    <w:pPr>
      <w:pStyle w:val="Zpat"/>
      <w:spacing w:line="100" w:lineRule="exact"/>
      <w:jc w:val="right"/>
      <w:rPr>
        <w:rFonts w:ascii="Arial" w:hAnsi="Arial" w:cs="Arial"/>
        <w:color w:val="606060"/>
        <w:sz w:val="15"/>
      </w:rPr>
    </w:pPr>
  </w:p>
  <w:p w14:paraId="2BE52B81" w14:textId="77777777" w:rsidR="004975AF" w:rsidRDefault="004975AF" w:rsidP="006E6838">
    <w:pPr>
      <w:pStyle w:val="Zpat"/>
      <w:spacing w:line="140" w:lineRule="exact"/>
      <w:jc w:val="right"/>
      <w:rPr>
        <w:rFonts w:ascii="Arial" w:hAnsi="Arial" w:cs="Arial"/>
        <w:color w:val="606060"/>
        <w:sz w:val="15"/>
      </w:rPr>
    </w:pPr>
  </w:p>
  <w:p w14:paraId="11C2AE3C" w14:textId="77777777" w:rsidR="004975AF" w:rsidRDefault="004975AF" w:rsidP="00E018C2">
    <w:pPr>
      <w:pStyle w:val="Zpat"/>
      <w:spacing w:line="100" w:lineRule="exact"/>
      <w:jc w:val="right"/>
      <w:rPr>
        <w:rFonts w:ascii="Arial" w:hAnsi="Arial" w:cs="Arial"/>
        <w:color w:val="606060"/>
        <w:sz w:val="15"/>
      </w:rPr>
    </w:pPr>
  </w:p>
  <w:p w14:paraId="74A2FA60" w14:textId="77777777" w:rsidR="004975AF" w:rsidRPr="007B3FE4" w:rsidRDefault="004975AF"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2B6C3920" w14:textId="77777777" w:rsidR="004975AF" w:rsidRPr="00456877" w:rsidRDefault="004975AF"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4</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Pr>
        <w:rFonts w:ascii="Arial" w:hAnsi="Arial" w:cs="Arial"/>
        <w:noProof/>
        <w:color w:val="929292"/>
        <w:sz w:val="15"/>
      </w:rPr>
      <w:t>9</w:t>
    </w:r>
    <w:r w:rsidRPr="00456877">
      <w:rPr>
        <w:rFonts w:ascii="Arial" w:hAnsi="Arial" w:cs="Arial"/>
        <w:color w:val="929292"/>
        <w:sz w:val="15"/>
      </w:rPr>
      <w:fldChar w:fldCharType="end"/>
    </w:r>
  </w:p>
  <w:p w14:paraId="71D84B07" w14:textId="77777777" w:rsidR="004975AF" w:rsidRDefault="004975AF" w:rsidP="00E018C2">
    <w:pPr>
      <w:pStyle w:val="Zpat"/>
      <w:spacing w:line="100" w:lineRule="exact"/>
      <w:jc w:val="right"/>
      <w:rPr>
        <w:rFonts w:ascii="Arial" w:hAnsi="Arial" w:cs="Arial"/>
        <w:color w:val="606060"/>
        <w:sz w:val="15"/>
      </w:rPr>
    </w:pPr>
  </w:p>
  <w:p w14:paraId="11C3338C" w14:textId="77777777" w:rsidR="004975AF" w:rsidRDefault="00AD79AB" w:rsidP="00E018C2">
    <w:pPr>
      <w:pStyle w:val="Zpat"/>
      <w:spacing w:line="100" w:lineRule="exact"/>
      <w:jc w:val="right"/>
      <w:rPr>
        <w:rFonts w:ascii="Arial" w:hAnsi="Arial" w:cs="Arial"/>
        <w:color w:val="606060"/>
        <w:sz w:val="15"/>
      </w:rPr>
    </w:pPr>
    <w:r>
      <w:rPr>
        <w:rFonts w:ascii="Arial" w:hAnsi="Arial" w:cs="Arial"/>
        <w:noProof/>
        <w:color w:val="606060"/>
        <w:sz w:val="15"/>
      </w:rPr>
      <w:pict w14:anchorId="1AF79ED9">
        <v:line id="Line 34" o:spid="_x0000_s205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VEQIAACk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"/>
      </w:pict>
    </w:r>
    <w:r>
      <w:rPr>
        <w:rFonts w:ascii="Arial" w:hAnsi="Arial" w:cs="Arial"/>
        <w:noProof/>
        <w:color w:val="606060"/>
        <w:sz w:val="15"/>
      </w:rPr>
      <w:pict w14:anchorId="2895BB62">
        <v:line id="Line 32" o:spid="_x0000_s2050"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Os6GgIAADI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"/>
      </w:pict>
    </w:r>
    <w:r>
      <w:rPr>
        <w:rFonts w:ascii="Arial" w:hAnsi="Arial" w:cs="Arial"/>
        <w:noProof/>
        <w:color w:val="606060"/>
        <w:sz w:val="15"/>
      </w:rPr>
      <w:pict w14:anchorId="13425C32">
        <v:line id="Line 31" o:spid="_x0000_s2049"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VvFAIAACg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"/>
      </w:pict>
    </w:r>
  </w:p>
  <w:p w14:paraId="089D39D6" w14:textId="77777777" w:rsidR="004975AF" w:rsidRDefault="004975AF" w:rsidP="00E018C2">
    <w:pPr>
      <w:pStyle w:val="Zpat"/>
      <w:spacing w:line="100" w:lineRule="exact"/>
      <w:jc w:val="right"/>
      <w:rPr>
        <w:rFonts w:ascii="Arial" w:hAnsi="Arial" w:cs="Arial"/>
        <w:color w:val="606060"/>
        <w:sz w:val="15"/>
      </w:rPr>
    </w:pPr>
  </w:p>
  <w:p w14:paraId="12C06E28" w14:textId="77777777" w:rsidR="004975AF" w:rsidRDefault="004975AF" w:rsidP="00E018C2">
    <w:pPr>
      <w:pStyle w:val="Zpat"/>
      <w:spacing w:line="100" w:lineRule="exact"/>
      <w:jc w:val="right"/>
    </w:pPr>
  </w:p>
  <w:p w14:paraId="7B4EBCD5" w14:textId="77777777" w:rsidR="004975AF" w:rsidRDefault="004975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D965" w14:textId="77777777" w:rsidR="004975AF" w:rsidRDefault="004975AF">
      <w:r>
        <w:separator/>
      </w:r>
    </w:p>
  </w:footnote>
  <w:footnote w:type="continuationSeparator" w:id="0">
    <w:p w14:paraId="1F5514E3" w14:textId="77777777" w:rsidR="004975AF" w:rsidRDefault="0049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36F6" w14:textId="77777777" w:rsidR="004975AF" w:rsidRPr="00C15677" w:rsidRDefault="004975AF" w:rsidP="008A2F71">
    <w:pPr>
      <w:pStyle w:val="Zhlav"/>
      <w:ind w:firstLine="357"/>
      <w:jc w:val="right"/>
      <w:rPr>
        <w:rFonts w:ascii="Calibri" w:hAnsi="Calibri" w:cs="Calibri"/>
        <w:sz w:val="15"/>
      </w:rPr>
    </w:pPr>
  </w:p>
  <w:p w14:paraId="52306637" w14:textId="77777777" w:rsidR="004975AF" w:rsidRPr="00C15677" w:rsidRDefault="004975AF" w:rsidP="0082528F">
    <w:pPr>
      <w:pStyle w:val="Zhlav"/>
      <w:rPr>
        <w:rFonts w:ascii="Calibri" w:hAnsi="Calibri" w:cs="Calibri"/>
        <w:sz w:val="15"/>
      </w:rPr>
    </w:pPr>
  </w:p>
  <w:p w14:paraId="25CE2692" w14:textId="77777777" w:rsidR="004975AF" w:rsidRPr="00C15677" w:rsidRDefault="00AD79AB" w:rsidP="00601AA1">
    <w:pPr>
      <w:pStyle w:val="Zhlav"/>
      <w:rPr>
        <w:rFonts w:ascii="Calibri" w:hAnsi="Calibri" w:cs="Calibri"/>
        <w:sz w:val="15"/>
      </w:rPr>
    </w:pPr>
    <w:r>
      <w:rPr>
        <w:rFonts w:ascii="Calibri" w:hAnsi="Calibri" w:cs="Calibri"/>
        <w:noProof/>
        <w:sz w:val="15"/>
      </w:rPr>
      <w:pict w14:anchorId="587D2C02">
        <v:line id="Line 28" o:spid="_x0000_s2053"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zfFA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"/>
      </w:pict>
    </w:r>
  </w:p>
  <w:p w14:paraId="70AA79AA" w14:textId="77777777" w:rsidR="004975AF" w:rsidRPr="00C15677" w:rsidRDefault="00AD79AB" w:rsidP="00601AA1">
    <w:pPr>
      <w:pStyle w:val="Zhlav"/>
      <w:rPr>
        <w:rFonts w:ascii="Calibri" w:hAnsi="Calibri" w:cs="Calibri"/>
        <w:sz w:val="15"/>
      </w:rPr>
    </w:pPr>
    <w:r>
      <w:rPr>
        <w:rFonts w:ascii="Calibri" w:hAnsi="Calibri" w:cs="Calibri"/>
        <w:noProof/>
        <w:sz w:val="15"/>
      </w:rPr>
      <w:pict w14:anchorId="550E26E9">
        <v:line id="Line 29" o:spid="_x0000_s2052"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dGEgIAACkEAAAOAAAAZHJzL2Uyb0RvYy54bWysU8GO2jAQvVfqP1i+QxI20BA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"/>
      </w:pict>
    </w:r>
  </w:p>
  <w:p w14:paraId="3F327508" w14:textId="65A74138" w:rsidR="00DD17CB" w:rsidRDefault="00901448" w:rsidP="0046238D">
    <w:pPr>
      <w:pStyle w:val="Zhlav"/>
      <w:rPr>
        <w:bCs/>
      </w:rPr>
    </w:pPr>
    <w:r w:rsidRPr="00901448">
      <w:rPr>
        <w:bCs/>
      </w:rPr>
      <w:t>Vypracování projektové dokumentace na opravu zabezpečovacích zařízení na trati Tišnov - Žďár nad Sázavou</w:t>
    </w:r>
  </w:p>
  <w:p w14:paraId="45D12ACE" w14:textId="334ACCB3" w:rsidR="004975AF" w:rsidRDefault="00220A06" w:rsidP="005007CF">
    <w:pPr>
      <w:pStyle w:val="Zhlav"/>
    </w:pPr>
    <w:r>
      <w:t>SO</w:t>
    </w:r>
    <w:r w:rsidR="00901448">
      <w:t xml:space="preserve"> 12-</w:t>
    </w:r>
    <w:r>
      <w:t>71</w:t>
    </w:r>
    <w:r w:rsidR="00901448">
      <w:t>-0</w:t>
    </w:r>
    <w:r w:rsidR="00543345">
      <w:t>5</w:t>
    </w:r>
    <w:r w:rsidR="004975AF">
      <w:t xml:space="preserve"> </w:t>
    </w:r>
    <w:r w:rsidR="00DD17CB">
      <w:t xml:space="preserve"> </w:t>
    </w:r>
    <w:r w:rsidR="00543345" w:rsidRPr="00543345">
      <w:t>Nové Město na Moravě, ochrana před bleskem provozní budovy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26F23"/>
    <w:multiLevelType w:val="hybridMultilevel"/>
    <w:tmpl w:val="F78C3DB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cs="Wingdings" w:hint="default"/>
      </w:rPr>
    </w:lvl>
    <w:lvl w:ilvl="3" w:tplc="04050001" w:tentative="1">
      <w:start w:val="1"/>
      <w:numFmt w:val="bullet"/>
      <w:lvlText w:val=""/>
      <w:lvlJc w:val="left"/>
      <w:pPr>
        <w:ind w:left="3240" w:hanging="360"/>
      </w:pPr>
      <w:rPr>
        <w:rFonts w:ascii="Symbol" w:hAnsi="Symbol" w:cs="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cs="Wingdings" w:hint="default"/>
      </w:rPr>
    </w:lvl>
    <w:lvl w:ilvl="6" w:tplc="04050001" w:tentative="1">
      <w:start w:val="1"/>
      <w:numFmt w:val="bullet"/>
      <w:lvlText w:val=""/>
      <w:lvlJc w:val="left"/>
      <w:pPr>
        <w:ind w:left="5400" w:hanging="360"/>
      </w:pPr>
      <w:rPr>
        <w:rFonts w:ascii="Symbol" w:hAnsi="Symbol" w:cs="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cs="Wingdings" w:hint="default"/>
      </w:rPr>
    </w:lvl>
  </w:abstractNum>
  <w:abstractNum w:abstractNumId="1"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19A12E6"/>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5EC5E20"/>
    <w:multiLevelType w:val="hybridMultilevel"/>
    <w:tmpl w:val="DB0E6AB4"/>
    <w:lvl w:ilvl="0" w:tplc="6D802E5C">
      <w:numFmt w:val="bullet"/>
      <w:lvlText w:val="-"/>
      <w:lvlJc w:val="left"/>
      <w:pPr>
        <w:ind w:left="1776" w:hanging="360"/>
      </w:pPr>
      <w:rPr>
        <w:rFonts w:ascii="Calibri" w:eastAsia="Times New Roman" w:hAnsi="Calibri" w:cstheme="minorHAnsi"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 w15:restartNumberingAfterBreak="0">
    <w:nsid w:val="3B056C4E"/>
    <w:multiLevelType w:val="hybridMultilevel"/>
    <w:tmpl w:val="804C7538"/>
    <w:lvl w:ilvl="0" w:tplc="43F8F9C8">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3D02B83"/>
    <w:multiLevelType w:val="hybridMultilevel"/>
    <w:tmpl w:val="696E08C6"/>
    <w:lvl w:ilvl="0" w:tplc="9B70AE0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A156C"/>
    <w:multiLevelType w:val="hybridMultilevel"/>
    <w:tmpl w:val="14740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3518230">
    <w:abstractNumId w:val="6"/>
  </w:num>
  <w:num w:numId="2" w16cid:durableId="1165710433">
    <w:abstractNumId w:val="2"/>
  </w:num>
  <w:num w:numId="3" w16cid:durableId="1856993518">
    <w:abstractNumId w:val="9"/>
  </w:num>
  <w:num w:numId="4" w16cid:durableId="1213426100">
    <w:abstractNumId w:val="10"/>
  </w:num>
  <w:num w:numId="5" w16cid:durableId="1418939548">
    <w:abstractNumId w:val="1"/>
  </w:num>
  <w:num w:numId="6" w16cid:durableId="154762807">
    <w:abstractNumId w:val="11"/>
  </w:num>
  <w:num w:numId="7" w16cid:durableId="1763186682">
    <w:abstractNumId w:val="13"/>
  </w:num>
  <w:num w:numId="8" w16cid:durableId="1158307394">
    <w:abstractNumId w:val="4"/>
  </w:num>
  <w:num w:numId="9" w16cid:durableId="1631550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00910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1552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81646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6937219">
    <w:abstractNumId w:val="3"/>
  </w:num>
  <w:num w:numId="14" w16cid:durableId="1978147518">
    <w:abstractNumId w:val="0"/>
  </w:num>
  <w:num w:numId="15" w16cid:durableId="188028193">
    <w:abstractNumId w:val="8"/>
  </w:num>
  <w:num w:numId="16" w16cid:durableId="508181854">
    <w:abstractNumId w:val="12"/>
  </w:num>
  <w:num w:numId="17" w16cid:durableId="381442090">
    <w:abstractNumId w:val="2"/>
  </w:num>
  <w:num w:numId="18" w16cid:durableId="114570128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D2D"/>
    <w:rsid w:val="0000046D"/>
    <w:rsid w:val="000004CE"/>
    <w:rsid w:val="00001EDB"/>
    <w:rsid w:val="0000463E"/>
    <w:rsid w:val="00004675"/>
    <w:rsid w:val="00005389"/>
    <w:rsid w:val="000076CC"/>
    <w:rsid w:val="000146C8"/>
    <w:rsid w:val="0002287E"/>
    <w:rsid w:val="0002465D"/>
    <w:rsid w:val="00024AC0"/>
    <w:rsid w:val="00025CBB"/>
    <w:rsid w:val="00030143"/>
    <w:rsid w:val="000308E0"/>
    <w:rsid w:val="000320A5"/>
    <w:rsid w:val="00035C40"/>
    <w:rsid w:val="000400B2"/>
    <w:rsid w:val="000405CD"/>
    <w:rsid w:val="00040BCA"/>
    <w:rsid w:val="00041CF0"/>
    <w:rsid w:val="00044573"/>
    <w:rsid w:val="00044B0C"/>
    <w:rsid w:val="00045FAF"/>
    <w:rsid w:val="000473E4"/>
    <w:rsid w:val="00047AF4"/>
    <w:rsid w:val="000576EC"/>
    <w:rsid w:val="000702F5"/>
    <w:rsid w:val="000721D7"/>
    <w:rsid w:val="00074E41"/>
    <w:rsid w:val="00082A40"/>
    <w:rsid w:val="000870F8"/>
    <w:rsid w:val="00087EC5"/>
    <w:rsid w:val="000940C2"/>
    <w:rsid w:val="000968DE"/>
    <w:rsid w:val="000A0F46"/>
    <w:rsid w:val="000B0FF3"/>
    <w:rsid w:val="000B455A"/>
    <w:rsid w:val="000C02D4"/>
    <w:rsid w:val="000D2A3B"/>
    <w:rsid w:val="000D37FF"/>
    <w:rsid w:val="000D3ADC"/>
    <w:rsid w:val="000E2ADB"/>
    <w:rsid w:val="000E3DC3"/>
    <w:rsid w:val="000E49C3"/>
    <w:rsid w:val="000E589C"/>
    <w:rsid w:val="000E5FAC"/>
    <w:rsid w:val="000E711B"/>
    <w:rsid w:val="001028B0"/>
    <w:rsid w:val="00103FF7"/>
    <w:rsid w:val="001062FF"/>
    <w:rsid w:val="00106A5C"/>
    <w:rsid w:val="001136BB"/>
    <w:rsid w:val="00120020"/>
    <w:rsid w:val="00122A82"/>
    <w:rsid w:val="00130B7C"/>
    <w:rsid w:val="00130C4D"/>
    <w:rsid w:val="001316F4"/>
    <w:rsid w:val="0013516F"/>
    <w:rsid w:val="00135A5E"/>
    <w:rsid w:val="001372EC"/>
    <w:rsid w:val="00137881"/>
    <w:rsid w:val="00145421"/>
    <w:rsid w:val="00151695"/>
    <w:rsid w:val="0015184A"/>
    <w:rsid w:val="00161F81"/>
    <w:rsid w:val="001625D2"/>
    <w:rsid w:val="001664D9"/>
    <w:rsid w:val="0016650E"/>
    <w:rsid w:val="0016687C"/>
    <w:rsid w:val="001702C4"/>
    <w:rsid w:val="00173733"/>
    <w:rsid w:val="00175A5A"/>
    <w:rsid w:val="001A72BF"/>
    <w:rsid w:val="001B4209"/>
    <w:rsid w:val="001C133B"/>
    <w:rsid w:val="001C3A4E"/>
    <w:rsid w:val="001C5F2D"/>
    <w:rsid w:val="001C7AFA"/>
    <w:rsid w:val="001D040F"/>
    <w:rsid w:val="001D3025"/>
    <w:rsid w:val="001D5249"/>
    <w:rsid w:val="001E49B9"/>
    <w:rsid w:val="001E5A8B"/>
    <w:rsid w:val="001E64B6"/>
    <w:rsid w:val="001E6F84"/>
    <w:rsid w:val="001F3FE8"/>
    <w:rsid w:val="0020190D"/>
    <w:rsid w:val="0020299A"/>
    <w:rsid w:val="0020373F"/>
    <w:rsid w:val="00211F11"/>
    <w:rsid w:val="00215EA1"/>
    <w:rsid w:val="00220660"/>
    <w:rsid w:val="00220A06"/>
    <w:rsid w:val="002232AC"/>
    <w:rsid w:val="00226030"/>
    <w:rsid w:val="002300FC"/>
    <w:rsid w:val="00234697"/>
    <w:rsid w:val="00237935"/>
    <w:rsid w:val="00244F91"/>
    <w:rsid w:val="002562FE"/>
    <w:rsid w:val="002605F3"/>
    <w:rsid w:val="00261C83"/>
    <w:rsid w:val="00264FF2"/>
    <w:rsid w:val="002665D4"/>
    <w:rsid w:val="002700F4"/>
    <w:rsid w:val="00271E78"/>
    <w:rsid w:val="00272EBB"/>
    <w:rsid w:val="00273D29"/>
    <w:rsid w:val="002828A2"/>
    <w:rsid w:val="00284093"/>
    <w:rsid w:val="002917D0"/>
    <w:rsid w:val="0029184E"/>
    <w:rsid w:val="00292FDC"/>
    <w:rsid w:val="0029518F"/>
    <w:rsid w:val="00297D94"/>
    <w:rsid w:val="00297ED3"/>
    <w:rsid w:val="002A2A72"/>
    <w:rsid w:val="002A3682"/>
    <w:rsid w:val="002B2DA9"/>
    <w:rsid w:val="002B328C"/>
    <w:rsid w:val="002B3939"/>
    <w:rsid w:val="002B578F"/>
    <w:rsid w:val="002C0168"/>
    <w:rsid w:val="002C2836"/>
    <w:rsid w:val="002C3076"/>
    <w:rsid w:val="002D22A4"/>
    <w:rsid w:val="002D2DD2"/>
    <w:rsid w:val="002E03A1"/>
    <w:rsid w:val="002E0E17"/>
    <w:rsid w:val="002F0446"/>
    <w:rsid w:val="002F0D4B"/>
    <w:rsid w:val="002F37F3"/>
    <w:rsid w:val="002F448B"/>
    <w:rsid w:val="002F594E"/>
    <w:rsid w:val="00300749"/>
    <w:rsid w:val="00301EBE"/>
    <w:rsid w:val="0030524D"/>
    <w:rsid w:val="0031236D"/>
    <w:rsid w:val="00315DCA"/>
    <w:rsid w:val="00317031"/>
    <w:rsid w:val="00321F39"/>
    <w:rsid w:val="00323ACF"/>
    <w:rsid w:val="00324434"/>
    <w:rsid w:val="00331099"/>
    <w:rsid w:val="0034110C"/>
    <w:rsid w:val="003422D5"/>
    <w:rsid w:val="00347CCA"/>
    <w:rsid w:val="00357663"/>
    <w:rsid w:val="00367994"/>
    <w:rsid w:val="003701C6"/>
    <w:rsid w:val="00370E20"/>
    <w:rsid w:val="00381618"/>
    <w:rsid w:val="00392A5C"/>
    <w:rsid w:val="003946B9"/>
    <w:rsid w:val="00396ADB"/>
    <w:rsid w:val="003A6674"/>
    <w:rsid w:val="003A6B44"/>
    <w:rsid w:val="003B2CB1"/>
    <w:rsid w:val="003B712C"/>
    <w:rsid w:val="003C21A0"/>
    <w:rsid w:val="003C37C1"/>
    <w:rsid w:val="003C3959"/>
    <w:rsid w:val="003E24DA"/>
    <w:rsid w:val="003E5410"/>
    <w:rsid w:val="003E6AFC"/>
    <w:rsid w:val="003E773C"/>
    <w:rsid w:val="003F34FD"/>
    <w:rsid w:val="003F4A75"/>
    <w:rsid w:val="003F5692"/>
    <w:rsid w:val="003F69B5"/>
    <w:rsid w:val="00401B83"/>
    <w:rsid w:val="00402237"/>
    <w:rsid w:val="00402863"/>
    <w:rsid w:val="0040490F"/>
    <w:rsid w:val="004058E7"/>
    <w:rsid w:val="0041073D"/>
    <w:rsid w:val="00412DFC"/>
    <w:rsid w:val="004135B6"/>
    <w:rsid w:val="004141EE"/>
    <w:rsid w:val="00416E07"/>
    <w:rsid w:val="00420831"/>
    <w:rsid w:val="00423C4F"/>
    <w:rsid w:val="00441244"/>
    <w:rsid w:val="00441E20"/>
    <w:rsid w:val="004518F5"/>
    <w:rsid w:val="00454676"/>
    <w:rsid w:val="00456877"/>
    <w:rsid w:val="00456E9A"/>
    <w:rsid w:val="00460C5D"/>
    <w:rsid w:val="0046238D"/>
    <w:rsid w:val="00465A63"/>
    <w:rsid w:val="004660A3"/>
    <w:rsid w:val="00474DFC"/>
    <w:rsid w:val="00477060"/>
    <w:rsid w:val="00477446"/>
    <w:rsid w:val="00477820"/>
    <w:rsid w:val="004779D3"/>
    <w:rsid w:val="00477F88"/>
    <w:rsid w:val="004822BA"/>
    <w:rsid w:val="00482A92"/>
    <w:rsid w:val="00482D9A"/>
    <w:rsid w:val="004847B8"/>
    <w:rsid w:val="004872B0"/>
    <w:rsid w:val="00491FFE"/>
    <w:rsid w:val="0049425B"/>
    <w:rsid w:val="004975AF"/>
    <w:rsid w:val="004A0559"/>
    <w:rsid w:val="004A64B0"/>
    <w:rsid w:val="004A698D"/>
    <w:rsid w:val="004B42C2"/>
    <w:rsid w:val="004C2FC0"/>
    <w:rsid w:val="004C4B3F"/>
    <w:rsid w:val="004C7947"/>
    <w:rsid w:val="004D2B9B"/>
    <w:rsid w:val="004D3450"/>
    <w:rsid w:val="004D4780"/>
    <w:rsid w:val="004D513A"/>
    <w:rsid w:val="004D5A5D"/>
    <w:rsid w:val="004D73DD"/>
    <w:rsid w:val="004D7EDF"/>
    <w:rsid w:val="005007CF"/>
    <w:rsid w:val="0050391B"/>
    <w:rsid w:val="00504B9F"/>
    <w:rsid w:val="00511C89"/>
    <w:rsid w:val="005131FC"/>
    <w:rsid w:val="0051632A"/>
    <w:rsid w:val="0052039C"/>
    <w:rsid w:val="00527097"/>
    <w:rsid w:val="00530A7D"/>
    <w:rsid w:val="0053406E"/>
    <w:rsid w:val="0053497A"/>
    <w:rsid w:val="005364A4"/>
    <w:rsid w:val="00536A18"/>
    <w:rsid w:val="00540077"/>
    <w:rsid w:val="0054310D"/>
    <w:rsid w:val="00543345"/>
    <w:rsid w:val="00544A4A"/>
    <w:rsid w:val="00545B77"/>
    <w:rsid w:val="00546160"/>
    <w:rsid w:val="00547A1C"/>
    <w:rsid w:val="00550911"/>
    <w:rsid w:val="005509CE"/>
    <w:rsid w:val="0056092C"/>
    <w:rsid w:val="00560AF3"/>
    <w:rsid w:val="00560E51"/>
    <w:rsid w:val="005629CC"/>
    <w:rsid w:val="005734D8"/>
    <w:rsid w:val="00573B2B"/>
    <w:rsid w:val="00574320"/>
    <w:rsid w:val="00575C51"/>
    <w:rsid w:val="00582AC2"/>
    <w:rsid w:val="00592CC9"/>
    <w:rsid w:val="005938D9"/>
    <w:rsid w:val="005972DE"/>
    <w:rsid w:val="005A17A0"/>
    <w:rsid w:val="005A68B9"/>
    <w:rsid w:val="005B1D2D"/>
    <w:rsid w:val="005B326E"/>
    <w:rsid w:val="005B403B"/>
    <w:rsid w:val="005B6B11"/>
    <w:rsid w:val="005C4CE1"/>
    <w:rsid w:val="005C4E93"/>
    <w:rsid w:val="005D02D2"/>
    <w:rsid w:val="005D25F9"/>
    <w:rsid w:val="005D4D4B"/>
    <w:rsid w:val="005E38B5"/>
    <w:rsid w:val="005E4EA4"/>
    <w:rsid w:val="005E73FE"/>
    <w:rsid w:val="005F28D4"/>
    <w:rsid w:val="005F63BC"/>
    <w:rsid w:val="00600BF0"/>
    <w:rsid w:val="006018D6"/>
    <w:rsid w:val="00601AA1"/>
    <w:rsid w:val="00613465"/>
    <w:rsid w:val="006141A1"/>
    <w:rsid w:val="00620AB9"/>
    <w:rsid w:val="00621274"/>
    <w:rsid w:val="00621AB1"/>
    <w:rsid w:val="00622B60"/>
    <w:rsid w:val="0062338E"/>
    <w:rsid w:val="00627F46"/>
    <w:rsid w:val="00635494"/>
    <w:rsid w:val="00642794"/>
    <w:rsid w:val="006431BA"/>
    <w:rsid w:val="0065073C"/>
    <w:rsid w:val="00652EF8"/>
    <w:rsid w:val="00656A87"/>
    <w:rsid w:val="00660DDD"/>
    <w:rsid w:val="00662399"/>
    <w:rsid w:val="006633F1"/>
    <w:rsid w:val="00663679"/>
    <w:rsid w:val="00670010"/>
    <w:rsid w:val="00670E8E"/>
    <w:rsid w:val="00674913"/>
    <w:rsid w:val="00675928"/>
    <w:rsid w:val="006775DC"/>
    <w:rsid w:val="006775F4"/>
    <w:rsid w:val="00681BE9"/>
    <w:rsid w:val="00683BDE"/>
    <w:rsid w:val="006860CF"/>
    <w:rsid w:val="00691E64"/>
    <w:rsid w:val="006959AE"/>
    <w:rsid w:val="00696AFB"/>
    <w:rsid w:val="006A7A1F"/>
    <w:rsid w:val="006B1A1C"/>
    <w:rsid w:val="006B30F0"/>
    <w:rsid w:val="006B5253"/>
    <w:rsid w:val="006B73B1"/>
    <w:rsid w:val="006C05DF"/>
    <w:rsid w:val="006D4668"/>
    <w:rsid w:val="006E0353"/>
    <w:rsid w:val="006E425A"/>
    <w:rsid w:val="006E53F5"/>
    <w:rsid w:val="006E6838"/>
    <w:rsid w:val="006E75F1"/>
    <w:rsid w:val="006E76F6"/>
    <w:rsid w:val="006E78A4"/>
    <w:rsid w:val="006F4095"/>
    <w:rsid w:val="006F559D"/>
    <w:rsid w:val="006F7E9D"/>
    <w:rsid w:val="0070046E"/>
    <w:rsid w:val="0070669D"/>
    <w:rsid w:val="00706966"/>
    <w:rsid w:val="007077D9"/>
    <w:rsid w:val="00707BDC"/>
    <w:rsid w:val="00716497"/>
    <w:rsid w:val="00724A61"/>
    <w:rsid w:val="007253F1"/>
    <w:rsid w:val="00725B1C"/>
    <w:rsid w:val="00726402"/>
    <w:rsid w:val="00727448"/>
    <w:rsid w:val="00731141"/>
    <w:rsid w:val="00734F17"/>
    <w:rsid w:val="00737032"/>
    <w:rsid w:val="00737CD8"/>
    <w:rsid w:val="007468B8"/>
    <w:rsid w:val="00751AA1"/>
    <w:rsid w:val="00751D28"/>
    <w:rsid w:val="007579C1"/>
    <w:rsid w:val="0076048A"/>
    <w:rsid w:val="00780AD7"/>
    <w:rsid w:val="00790E0D"/>
    <w:rsid w:val="00793427"/>
    <w:rsid w:val="007A3CE3"/>
    <w:rsid w:val="007A6F68"/>
    <w:rsid w:val="007B29B5"/>
    <w:rsid w:val="007B3553"/>
    <w:rsid w:val="007B3FE4"/>
    <w:rsid w:val="007B653E"/>
    <w:rsid w:val="007C34B5"/>
    <w:rsid w:val="007C3C00"/>
    <w:rsid w:val="007C424E"/>
    <w:rsid w:val="007C5532"/>
    <w:rsid w:val="007C6AC4"/>
    <w:rsid w:val="007D05F7"/>
    <w:rsid w:val="007D27E9"/>
    <w:rsid w:val="007E4661"/>
    <w:rsid w:val="007F1743"/>
    <w:rsid w:val="0080041D"/>
    <w:rsid w:val="00801EC2"/>
    <w:rsid w:val="0080334B"/>
    <w:rsid w:val="00803977"/>
    <w:rsid w:val="008047D8"/>
    <w:rsid w:val="00805F4F"/>
    <w:rsid w:val="00810E6E"/>
    <w:rsid w:val="00811459"/>
    <w:rsid w:val="0082001A"/>
    <w:rsid w:val="00820464"/>
    <w:rsid w:val="00821A84"/>
    <w:rsid w:val="0082528F"/>
    <w:rsid w:val="00825CC6"/>
    <w:rsid w:val="008261F0"/>
    <w:rsid w:val="008319FC"/>
    <w:rsid w:val="0083575B"/>
    <w:rsid w:val="008372B3"/>
    <w:rsid w:val="00837E7D"/>
    <w:rsid w:val="00842489"/>
    <w:rsid w:val="008428A1"/>
    <w:rsid w:val="0084290D"/>
    <w:rsid w:val="00844C11"/>
    <w:rsid w:val="008464ED"/>
    <w:rsid w:val="008466E1"/>
    <w:rsid w:val="008470C2"/>
    <w:rsid w:val="00851D8E"/>
    <w:rsid w:val="0085506A"/>
    <w:rsid w:val="008558B8"/>
    <w:rsid w:val="00855CFA"/>
    <w:rsid w:val="00863BEC"/>
    <w:rsid w:val="00866E10"/>
    <w:rsid w:val="0087394D"/>
    <w:rsid w:val="00873AF0"/>
    <w:rsid w:val="008749F4"/>
    <w:rsid w:val="00894028"/>
    <w:rsid w:val="008A2F71"/>
    <w:rsid w:val="008A3945"/>
    <w:rsid w:val="008A3AFE"/>
    <w:rsid w:val="008A55D2"/>
    <w:rsid w:val="008A64C1"/>
    <w:rsid w:val="008A7C19"/>
    <w:rsid w:val="008B1DB0"/>
    <w:rsid w:val="008C480B"/>
    <w:rsid w:val="008D14B9"/>
    <w:rsid w:val="008D2501"/>
    <w:rsid w:val="008D4F73"/>
    <w:rsid w:val="008D6591"/>
    <w:rsid w:val="008D65D1"/>
    <w:rsid w:val="008D7958"/>
    <w:rsid w:val="008E0BE3"/>
    <w:rsid w:val="008E3563"/>
    <w:rsid w:val="008E6916"/>
    <w:rsid w:val="008F299C"/>
    <w:rsid w:val="00901448"/>
    <w:rsid w:val="00901A15"/>
    <w:rsid w:val="009030C9"/>
    <w:rsid w:val="00903C82"/>
    <w:rsid w:val="00903EA2"/>
    <w:rsid w:val="00904044"/>
    <w:rsid w:val="00906314"/>
    <w:rsid w:val="00920B80"/>
    <w:rsid w:val="00923BD5"/>
    <w:rsid w:val="00925072"/>
    <w:rsid w:val="00926C5C"/>
    <w:rsid w:val="00927E12"/>
    <w:rsid w:val="0093720C"/>
    <w:rsid w:val="0094343C"/>
    <w:rsid w:val="00953B39"/>
    <w:rsid w:val="00953BE4"/>
    <w:rsid w:val="00955BB6"/>
    <w:rsid w:val="00965676"/>
    <w:rsid w:val="00967EBF"/>
    <w:rsid w:val="00971522"/>
    <w:rsid w:val="00980D79"/>
    <w:rsid w:val="009846EA"/>
    <w:rsid w:val="0098668C"/>
    <w:rsid w:val="00986F94"/>
    <w:rsid w:val="00987513"/>
    <w:rsid w:val="00987DCB"/>
    <w:rsid w:val="009906B5"/>
    <w:rsid w:val="00992BE0"/>
    <w:rsid w:val="009A3593"/>
    <w:rsid w:val="009A49A8"/>
    <w:rsid w:val="009A6E57"/>
    <w:rsid w:val="009B4FC4"/>
    <w:rsid w:val="009B7AD3"/>
    <w:rsid w:val="009C07FE"/>
    <w:rsid w:val="009C1A82"/>
    <w:rsid w:val="009C5380"/>
    <w:rsid w:val="009D3BB0"/>
    <w:rsid w:val="009E0979"/>
    <w:rsid w:val="009E3C20"/>
    <w:rsid w:val="009E5084"/>
    <w:rsid w:val="009E7191"/>
    <w:rsid w:val="009F0FFB"/>
    <w:rsid w:val="009F3BAB"/>
    <w:rsid w:val="00A0462E"/>
    <w:rsid w:val="00A06CEA"/>
    <w:rsid w:val="00A12DC1"/>
    <w:rsid w:val="00A155B4"/>
    <w:rsid w:val="00A2014A"/>
    <w:rsid w:val="00A20ED7"/>
    <w:rsid w:val="00A22E5E"/>
    <w:rsid w:val="00A23D8B"/>
    <w:rsid w:val="00A25454"/>
    <w:rsid w:val="00A265F6"/>
    <w:rsid w:val="00A27D2F"/>
    <w:rsid w:val="00A3014C"/>
    <w:rsid w:val="00A42D21"/>
    <w:rsid w:val="00A560FF"/>
    <w:rsid w:val="00A57FFD"/>
    <w:rsid w:val="00A62688"/>
    <w:rsid w:val="00A64468"/>
    <w:rsid w:val="00A70EA9"/>
    <w:rsid w:val="00A73DA5"/>
    <w:rsid w:val="00A7578B"/>
    <w:rsid w:val="00A90A44"/>
    <w:rsid w:val="00A948DD"/>
    <w:rsid w:val="00AA6BB5"/>
    <w:rsid w:val="00AB30A3"/>
    <w:rsid w:val="00AB3828"/>
    <w:rsid w:val="00AB5162"/>
    <w:rsid w:val="00AB53FD"/>
    <w:rsid w:val="00AC2784"/>
    <w:rsid w:val="00AC2C09"/>
    <w:rsid w:val="00AD120C"/>
    <w:rsid w:val="00AD79AB"/>
    <w:rsid w:val="00AE06B5"/>
    <w:rsid w:val="00AE5949"/>
    <w:rsid w:val="00AE69B5"/>
    <w:rsid w:val="00AF25A4"/>
    <w:rsid w:val="00AF4D38"/>
    <w:rsid w:val="00AF5798"/>
    <w:rsid w:val="00B00307"/>
    <w:rsid w:val="00B03268"/>
    <w:rsid w:val="00B043F3"/>
    <w:rsid w:val="00B04613"/>
    <w:rsid w:val="00B05A43"/>
    <w:rsid w:val="00B10BCF"/>
    <w:rsid w:val="00B11790"/>
    <w:rsid w:val="00B21E5E"/>
    <w:rsid w:val="00B24D44"/>
    <w:rsid w:val="00B34EFE"/>
    <w:rsid w:val="00B3611F"/>
    <w:rsid w:val="00B4284C"/>
    <w:rsid w:val="00B45732"/>
    <w:rsid w:val="00B45CC6"/>
    <w:rsid w:val="00B509B5"/>
    <w:rsid w:val="00B51692"/>
    <w:rsid w:val="00B519AF"/>
    <w:rsid w:val="00B51DB3"/>
    <w:rsid w:val="00B5251A"/>
    <w:rsid w:val="00B65BA2"/>
    <w:rsid w:val="00B6742B"/>
    <w:rsid w:val="00B74E1E"/>
    <w:rsid w:val="00B80DF4"/>
    <w:rsid w:val="00B837C2"/>
    <w:rsid w:val="00B9130F"/>
    <w:rsid w:val="00B9774F"/>
    <w:rsid w:val="00BB24E5"/>
    <w:rsid w:val="00BB4424"/>
    <w:rsid w:val="00BC0997"/>
    <w:rsid w:val="00BC2ED6"/>
    <w:rsid w:val="00BC5DF0"/>
    <w:rsid w:val="00BD5C53"/>
    <w:rsid w:val="00BD7208"/>
    <w:rsid w:val="00BE782D"/>
    <w:rsid w:val="00BF1856"/>
    <w:rsid w:val="00BF25C3"/>
    <w:rsid w:val="00BF3DE0"/>
    <w:rsid w:val="00BF59B6"/>
    <w:rsid w:val="00BF6AAD"/>
    <w:rsid w:val="00C0378E"/>
    <w:rsid w:val="00C070A7"/>
    <w:rsid w:val="00C15677"/>
    <w:rsid w:val="00C212C7"/>
    <w:rsid w:val="00C21344"/>
    <w:rsid w:val="00C221B3"/>
    <w:rsid w:val="00C249EF"/>
    <w:rsid w:val="00C275A3"/>
    <w:rsid w:val="00C32F01"/>
    <w:rsid w:val="00C35863"/>
    <w:rsid w:val="00C36596"/>
    <w:rsid w:val="00C40EB8"/>
    <w:rsid w:val="00C51C0B"/>
    <w:rsid w:val="00C528D4"/>
    <w:rsid w:val="00C53BDE"/>
    <w:rsid w:val="00C56C30"/>
    <w:rsid w:val="00C6616B"/>
    <w:rsid w:val="00C665AC"/>
    <w:rsid w:val="00C67127"/>
    <w:rsid w:val="00C703BB"/>
    <w:rsid w:val="00C7043F"/>
    <w:rsid w:val="00C713C1"/>
    <w:rsid w:val="00C74124"/>
    <w:rsid w:val="00C80B14"/>
    <w:rsid w:val="00C8136E"/>
    <w:rsid w:val="00C86DE0"/>
    <w:rsid w:val="00C871E1"/>
    <w:rsid w:val="00C876DD"/>
    <w:rsid w:val="00C87705"/>
    <w:rsid w:val="00C93BA9"/>
    <w:rsid w:val="00C969A2"/>
    <w:rsid w:val="00CA0C62"/>
    <w:rsid w:val="00CA7703"/>
    <w:rsid w:val="00CC2128"/>
    <w:rsid w:val="00CC586E"/>
    <w:rsid w:val="00CC651D"/>
    <w:rsid w:val="00CC6D40"/>
    <w:rsid w:val="00CC790F"/>
    <w:rsid w:val="00CD3EE5"/>
    <w:rsid w:val="00CD7A81"/>
    <w:rsid w:val="00CE0615"/>
    <w:rsid w:val="00CE1C40"/>
    <w:rsid w:val="00CE29C7"/>
    <w:rsid w:val="00CE32DB"/>
    <w:rsid w:val="00CF102C"/>
    <w:rsid w:val="00CF1E83"/>
    <w:rsid w:val="00CF25A2"/>
    <w:rsid w:val="00CF748F"/>
    <w:rsid w:val="00D048A6"/>
    <w:rsid w:val="00D04DD9"/>
    <w:rsid w:val="00D0713C"/>
    <w:rsid w:val="00D0736F"/>
    <w:rsid w:val="00D15650"/>
    <w:rsid w:val="00D15BEF"/>
    <w:rsid w:val="00D16316"/>
    <w:rsid w:val="00D17687"/>
    <w:rsid w:val="00D176E2"/>
    <w:rsid w:val="00D207ED"/>
    <w:rsid w:val="00D2205A"/>
    <w:rsid w:val="00D24267"/>
    <w:rsid w:val="00D37124"/>
    <w:rsid w:val="00D3716E"/>
    <w:rsid w:val="00D37909"/>
    <w:rsid w:val="00D37E7B"/>
    <w:rsid w:val="00D40214"/>
    <w:rsid w:val="00D425AB"/>
    <w:rsid w:val="00D470A8"/>
    <w:rsid w:val="00D47269"/>
    <w:rsid w:val="00D47CCE"/>
    <w:rsid w:val="00D51062"/>
    <w:rsid w:val="00D557F0"/>
    <w:rsid w:val="00D56CD7"/>
    <w:rsid w:val="00D627FA"/>
    <w:rsid w:val="00D659B3"/>
    <w:rsid w:val="00D666DE"/>
    <w:rsid w:val="00D6715D"/>
    <w:rsid w:val="00D67FF4"/>
    <w:rsid w:val="00D70B7D"/>
    <w:rsid w:val="00D74817"/>
    <w:rsid w:val="00D74C5A"/>
    <w:rsid w:val="00D80529"/>
    <w:rsid w:val="00D843B6"/>
    <w:rsid w:val="00D85CCC"/>
    <w:rsid w:val="00D87670"/>
    <w:rsid w:val="00D91836"/>
    <w:rsid w:val="00D93F97"/>
    <w:rsid w:val="00D9461A"/>
    <w:rsid w:val="00DA2678"/>
    <w:rsid w:val="00DA37E0"/>
    <w:rsid w:val="00DB0FAF"/>
    <w:rsid w:val="00DB178C"/>
    <w:rsid w:val="00DB62BD"/>
    <w:rsid w:val="00DB6BBF"/>
    <w:rsid w:val="00DB7286"/>
    <w:rsid w:val="00DB7F36"/>
    <w:rsid w:val="00DC0D9D"/>
    <w:rsid w:val="00DD11A2"/>
    <w:rsid w:val="00DD17CB"/>
    <w:rsid w:val="00DE14D4"/>
    <w:rsid w:val="00DE554C"/>
    <w:rsid w:val="00DF43C2"/>
    <w:rsid w:val="00DF6096"/>
    <w:rsid w:val="00E018C2"/>
    <w:rsid w:val="00E02078"/>
    <w:rsid w:val="00E02199"/>
    <w:rsid w:val="00E12EC4"/>
    <w:rsid w:val="00E14DA3"/>
    <w:rsid w:val="00E2682C"/>
    <w:rsid w:val="00E31D18"/>
    <w:rsid w:val="00E33A05"/>
    <w:rsid w:val="00E3484C"/>
    <w:rsid w:val="00E35DB1"/>
    <w:rsid w:val="00E44F44"/>
    <w:rsid w:val="00E47264"/>
    <w:rsid w:val="00E52848"/>
    <w:rsid w:val="00E57640"/>
    <w:rsid w:val="00E57BF0"/>
    <w:rsid w:val="00E608FE"/>
    <w:rsid w:val="00E61D36"/>
    <w:rsid w:val="00E621CE"/>
    <w:rsid w:val="00E64D51"/>
    <w:rsid w:val="00E6690E"/>
    <w:rsid w:val="00E67A8C"/>
    <w:rsid w:val="00E75799"/>
    <w:rsid w:val="00E76180"/>
    <w:rsid w:val="00E8154F"/>
    <w:rsid w:val="00E8494D"/>
    <w:rsid w:val="00E86EE2"/>
    <w:rsid w:val="00E93432"/>
    <w:rsid w:val="00E977AB"/>
    <w:rsid w:val="00EA3B56"/>
    <w:rsid w:val="00EA4075"/>
    <w:rsid w:val="00EA6E61"/>
    <w:rsid w:val="00EB2177"/>
    <w:rsid w:val="00EB2983"/>
    <w:rsid w:val="00EB55FC"/>
    <w:rsid w:val="00EB72EB"/>
    <w:rsid w:val="00EB7750"/>
    <w:rsid w:val="00EC3AC0"/>
    <w:rsid w:val="00EC52CE"/>
    <w:rsid w:val="00ED53A3"/>
    <w:rsid w:val="00EE30FE"/>
    <w:rsid w:val="00EE63E6"/>
    <w:rsid w:val="00EE7905"/>
    <w:rsid w:val="00EE7FB8"/>
    <w:rsid w:val="00EF5E48"/>
    <w:rsid w:val="00EF6CC3"/>
    <w:rsid w:val="00F03110"/>
    <w:rsid w:val="00F03B20"/>
    <w:rsid w:val="00F06536"/>
    <w:rsid w:val="00F134F1"/>
    <w:rsid w:val="00F13879"/>
    <w:rsid w:val="00F205C0"/>
    <w:rsid w:val="00F211D8"/>
    <w:rsid w:val="00F2527F"/>
    <w:rsid w:val="00F25F18"/>
    <w:rsid w:val="00F2717C"/>
    <w:rsid w:val="00F271F0"/>
    <w:rsid w:val="00F318A0"/>
    <w:rsid w:val="00F33380"/>
    <w:rsid w:val="00F41896"/>
    <w:rsid w:val="00F4200A"/>
    <w:rsid w:val="00F4366D"/>
    <w:rsid w:val="00F54588"/>
    <w:rsid w:val="00F54CDE"/>
    <w:rsid w:val="00F551FE"/>
    <w:rsid w:val="00F571EE"/>
    <w:rsid w:val="00F60509"/>
    <w:rsid w:val="00F634BC"/>
    <w:rsid w:val="00F65964"/>
    <w:rsid w:val="00F669AF"/>
    <w:rsid w:val="00F7394F"/>
    <w:rsid w:val="00F7424F"/>
    <w:rsid w:val="00F743DA"/>
    <w:rsid w:val="00F8558F"/>
    <w:rsid w:val="00F87FAB"/>
    <w:rsid w:val="00F90815"/>
    <w:rsid w:val="00F942E8"/>
    <w:rsid w:val="00F971E8"/>
    <w:rsid w:val="00FA11CE"/>
    <w:rsid w:val="00FA5D4D"/>
    <w:rsid w:val="00FA6273"/>
    <w:rsid w:val="00FB5D35"/>
    <w:rsid w:val="00FB699A"/>
    <w:rsid w:val="00FC1D21"/>
    <w:rsid w:val="00FC3A16"/>
    <w:rsid w:val="00FC3A44"/>
    <w:rsid w:val="00FC3CA4"/>
    <w:rsid w:val="00FC5DAE"/>
    <w:rsid w:val="00FC6715"/>
    <w:rsid w:val="00FD07B7"/>
    <w:rsid w:val="00FD1C00"/>
    <w:rsid w:val="00FD1E90"/>
    <w:rsid w:val="00FD388B"/>
    <w:rsid w:val="00FD565F"/>
    <w:rsid w:val="00FE008C"/>
    <w:rsid w:val="00FE15AE"/>
    <w:rsid w:val="00FE2BB6"/>
    <w:rsid w:val="00FE3009"/>
    <w:rsid w:val="00FE4AF3"/>
    <w:rsid w:val="00FE5914"/>
    <w:rsid w:val="00FE79BB"/>
    <w:rsid w:val="00FF1BA1"/>
    <w:rsid w:val="00FF324B"/>
    <w:rsid w:val="00FF51F2"/>
    <w:rsid w:val="00FF5635"/>
    <w:rsid w:val="00FF7F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38D99D1"/>
  <w15:docId w15:val="{DB9CF082-F7B2-443E-89A2-A4CB286A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41244"/>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99"/>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6"/>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uiPriority w:val="9"/>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table" w:styleId="Mkatabulky">
    <w:name w:val="Table Grid"/>
    <w:basedOn w:val="Normlntabulka"/>
    <w:rsid w:val="00F20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C8136E"/>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C8136E"/>
    <w:rPr>
      <w:rFonts w:ascii="Calibri" w:hAnsi="Calibri"/>
      <w:b/>
      <w:sz w:val="36"/>
      <w:szCs w:val="22"/>
      <w:lang w:eastAsia="en-US"/>
    </w:rPr>
  </w:style>
  <w:style w:type="paragraph" w:styleId="Zkladntext">
    <w:name w:val="Body Text"/>
    <w:basedOn w:val="Normln"/>
    <w:link w:val="ZkladntextChar"/>
    <w:uiPriority w:val="99"/>
    <w:unhideWhenUsed/>
    <w:rsid w:val="00C8136E"/>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C8136E"/>
    <w:rPr>
      <w:rFonts w:ascii="Calibri" w:hAnsi="Calibri"/>
      <w:sz w:val="22"/>
      <w:szCs w:val="22"/>
      <w:lang w:eastAsia="en-US"/>
    </w:rPr>
  </w:style>
  <w:style w:type="character" w:customStyle="1" w:styleId="ZhlavChar">
    <w:name w:val="Záhlaví Char"/>
    <w:basedOn w:val="Standardnpsmoodstavce"/>
    <w:link w:val="Zhlav"/>
    <w:uiPriority w:val="99"/>
    <w:rsid w:val="00C704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6570">
      <w:bodyDiv w:val="1"/>
      <w:marLeft w:val="0"/>
      <w:marRight w:val="0"/>
      <w:marTop w:val="0"/>
      <w:marBottom w:val="0"/>
      <w:divBdr>
        <w:top w:val="none" w:sz="0" w:space="0" w:color="auto"/>
        <w:left w:val="none" w:sz="0" w:space="0" w:color="auto"/>
        <w:bottom w:val="none" w:sz="0" w:space="0" w:color="auto"/>
        <w:right w:val="none" w:sz="0" w:space="0" w:color="auto"/>
      </w:divBdr>
    </w:div>
    <w:div w:id="387649155">
      <w:bodyDiv w:val="1"/>
      <w:marLeft w:val="0"/>
      <w:marRight w:val="0"/>
      <w:marTop w:val="0"/>
      <w:marBottom w:val="0"/>
      <w:divBdr>
        <w:top w:val="none" w:sz="0" w:space="0" w:color="auto"/>
        <w:left w:val="none" w:sz="0" w:space="0" w:color="auto"/>
        <w:bottom w:val="none" w:sz="0" w:space="0" w:color="auto"/>
        <w:right w:val="none" w:sz="0" w:space="0" w:color="auto"/>
      </w:divBdr>
    </w:div>
    <w:div w:id="671378038">
      <w:bodyDiv w:val="1"/>
      <w:marLeft w:val="0"/>
      <w:marRight w:val="0"/>
      <w:marTop w:val="0"/>
      <w:marBottom w:val="0"/>
      <w:divBdr>
        <w:top w:val="none" w:sz="0" w:space="0" w:color="auto"/>
        <w:left w:val="none" w:sz="0" w:space="0" w:color="auto"/>
        <w:bottom w:val="none" w:sz="0" w:space="0" w:color="auto"/>
        <w:right w:val="none" w:sz="0" w:space="0" w:color="auto"/>
      </w:divBdr>
    </w:div>
    <w:div w:id="698816505">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11006200">
      <w:bodyDiv w:val="1"/>
      <w:marLeft w:val="0"/>
      <w:marRight w:val="0"/>
      <w:marTop w:val="0"/>
      <w:marBottom w:val="0"/>
      <w:divBdr>
        <w:top w:val="none" w:sz="0" w:space="0" w:color="auto"/>
        <w:left w:val="none" w:sz="0" w:space="0" w:color="auto"/>
        <w:bottom w:val="none" w:sz="0" w:space="0" w:color="auto"/>
        <w:right w:val="none" w:sz="0" w:space="0" w:color="auto"/>
      </w:divBdr>
    </w:div>
    <w:div w:id="762796557">
      <w:bodyDiv w:val="1"/>
      <w:marLeft w:val="0"/>
      <w:marRight w:val="0"/>
      <w:marTop w:val="0"/>
      <w:marBottom w:val="0"/>
      <w:divBdr>
        <w:top w:val="none" w:sz="0" w:space="0" w:color="auto"/>
        <w:left w:val="none" w:sz="0" w:space="0" w:color="auto"/>
        <w:bottom w:val="none" w:sz="0" w:space="0" w:color="auto"/>
        <w:right w:val="none" w:sz="0" w:space="0" w:color="auto"/>
      </w:divBdr>
    </w:div>
    <w:div w:id="937756863">
      <w:bodyDiv w:val="1"/>
      <w:marLeft w:val="0"/>
      <w:marRight w:val="0"/>
      <w:marTop w:val="0"/>
      <w:marBottom w:val="0"/>
      <w:divBdr>
        <w:top w:val="none" w:sz="0" w:space="0" w:color="auto"/>
        <w:left w:val="none" w:sz="0" w:space="0" w:color="auto"/>
        <w:bottom w:val="none" w:sz="0" w:space="0" w:color="auto"/>
        <w:right w:val="none" w:sz="0" w:space="0" w:color="auto"/>
      </w:divBdr>
    </w:div>
    <w:div w:id="1062603303">
      <w:bodyDiv w:val="1"/>
      <w:marLeft w:val="0"/>
      <w:marRight w:val="0"/>
      <w:marTop w:val="0"/>
      <w:marBottom w:val="0"/>
      <w:divBdr>
        <w:top w:val="none" w:sz="0" w:space="0" w:color="auto"/>
        <w:left w:val="none" w:sz="0" w:space="0" w:color="auto"/>
        <w:bottom w:val="none" w:sz="0" w:space="0" w:color="auto"/>
        <w:right w:val="none" w:sz="0" w:space="0" w:color="auto"/>
      </w:divBdr>
    </w:div>
    <w:div w:id="1138378408">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342586911">
      <w:bodyDiv w:val="1"/>
      <w:marLeft w:val="0"/>
      <w:marRight w:val="0"/>
      <w:marTop w:val="0"/>
      <w:marBottom w:val="0"/>
      <w:divBdr>
        <w:top w:val="none" w:sz="0" w:space="0" w:color="auto"/>
        <w:left w:val="none" w:sz="0" w:space="0" w:color="auto"/>
        <w:bottom w:val="none" w:sz="0" w:space="0" w:color="auto"/>
        <w:right w:val="none" w:sz="0" w:space="0" w:color="auto"/>
      </w:divBdr>
    </w:div>
    <w:div w:id="1506287568">
      <w:bodyDiv w:val="1"/>
      <w:marLeft w:val="0"/>
      <w:marRight w:val="0"/>
      <w:marTop w:val="0"/>
      <w:marBottom w:val="0"/>
      <w:divBdr>
        <w:top w:val="none" w:sz="0" w:space="0" w:color="auto"/>
        <w:left w:val="none" w:sz="0" w:space="0" w:color="auto"/>
        <w:bottom w:val="none" w:sz="0" w:space="0" w:color="auto"/>
        <w:right w:val="none" w:sz="0" w:space="0" w:color="auto"/>
      </w:divBdr>
    </w:div>
    <w:div w:id="1557739767">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593322951">
      <w:bodyDiv w:val="1"/>
      <w:marLeft w:val="0"/>
      <w:marRight w:val="0"/>
      <w:marTop w:val="0"/>
      <w:marBottom w:val="0"/>
      <w:divBdr>
        <w:top w:val="none" w:sz="0" w:space="0" w:color="auto"/>
        <w:left w:val="none" w:sz="0" w:space="0" w:color="auto"/>
        <w:bottom w:val="none" w:sz="0" w:space="0" w:color="auto"/>
        <w:right w:val="none" w:sz="0" w:space="0" w:color="auto"/>
      </w:divBdr>
    </w:div>
    <w:div w:id="1753970805">
      <w:bodyDiv w:val="1"/>
      <w:marLeft w:val="0"/>
      <w:marRight w:val="0"/>
      <w:marTop w:val="0"/>
      <w:marBottom w:val="0"/>
      <w:divBdr>
        <w:top w:val="none" w:sz="0" w:space="0" w:color="auto"/>
        <w:left w:val="none" w:sz="0" w:space="0" w:color="auto"/>
        <w:bottom w:val="none" w:sz="0" w:space="0" w:color="auto"/>
        <w:right w:val="none" w:sz="0" w:space="0" w:color="auto"/>
      </w:divBdr>
    </w:div>
    <w:div w:id="1810323666">
      <w:bodyDiv w:val="1"/>
      <w:marLeft w:val="0"/>
      <w:marRight w:val="0"/>
      <w:marTop w:val="0"/>
      <w:marBottom w:val="0"/>
      <w:divBdr>
        <w:top w:val="none" w:sz="0" w:space="0" w:color="auto"/>
        <w:left w:val="none" w:sz="0" w:space="0" w:color="auto"/>
        <w:bottom w:val="none" w:sz="0" w:space="0" w:color="auto"/>
        <w:right w:val="none" w:sz="0" w:space="0" w:color="auto"/>
      </w:divBdr>
    </w:div>
    <w:div w:id="1847133010">
      <w:bodyDiv w:val="1"/>
      <w:marLeft w:val="0"/>
      <w:marRight w:val="0"/>
      <w:marTop w:val="0"/>
      <w:marBottom w:val="0"/>
      <w:divBdr>
        <w:top w:val="none" w:sz="0" w:space="0" w:color="auto"/>
        <w:left w:val="none" w:sz="0" w:space="0" w:color="auto"/>
        <w:bottom w:val="none" w:sz="0" w:space="0" w:color="auto"/>
        <w:right w:val="none" w:sz="0" w:space="0" w:color="auto"/>
      </w:divBdr>
    </w:div>
    <w:div w:id="1896231186">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64656529">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F15E-EEF0-43F5-9945-6E3D5AF0D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Template>
  <TotalTime>17458</TotalTime>
  <Pages>8</Pages>
  <Words>1948</Words>
  <Characters>11494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Martin Vánský</cp:lastModifiedBy>
  <cp:revision>390</cp:revision>
  <cp:lastPrinted>2021-03-05T08:07:00Z</cp:lastPrinted>
  <dcterms:created xsi:type="dcterms:W3CDTF">2012-11-21T07:44:00Z</dcterms:created>
  <dcterms:modified xsi:type="dcterms:W3CDTF">2024-04-16T08:55:00Z</dcterms:modified>
</cp:coreProperties>
</file>